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9648" w14:textId="77777777" w:rsidR="000F4184" w:rsidRDefault="002946FF">
      <w:pPr>
        <w:widowControl/>
        <w:ind w:left="720"/>
        <w:jc w:val="center"/>
        <w:rPr>
          <w:rFonts w:ascii="Times New Roman" w:eastAsia="Times New Roman" w:hAnsi="Times New Roman" w:cs="Times New Roman"/>
        </w:rPr>
      </w:pPr>
      <w:r>
        <w:rPr>
          <w:noProof/>
        </w:rPr>
        <w:drawing>
          <wp:inline distT="0" distB="0" distL="0" distR="0" wp14:anchorId="4555D3B5" wp14:editId="08A78EEA">
            <wp:extent cx="3533775" cy="11144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533775" cy="1114425"/>
                    </a:xfrm>
                    <a:prstGeom prst="rect">
                      <a:avLst/>
                    </a:prstGeom>
                    <a:ln/>
                  </pic:spPr>
                </pic:pic>
              </a:graphicData>
            </a:graphic>
          </wp:inline>
        </w:drawing>
      </w:r>
    </w:p>
    <w:p w14:paraId="36EB35ED" w14:textId="77777777" w:rsidR="000F4184" w:rsidRDefault="000F4184">
      <w:pPr>
        <w:widowControl/>
        <w:rPr>
          <w:rFonts w:ascii="Times New Roman" w:eastAsia="Times New Roman" w:hAnsi="Times New Roman" w:cs="Times New Roman"/>
        </w:rPr>
      </w:pPr>
    </w:p>
    <w:p w14:paraId="79F967DF" w14:textId="22140DC4" w:rsidR="000F4184" w:rsidRDefault="002946FF">
      <w:pPr>
        <w:widowControl/>
        <w:jc w:val="center"/>
        <w:rPr>
          <w:rFonts w:ascii="Arial" w:eastAsia="Arial" w:hAnsi="Arial" w:cs="Arial"/>
          <w:b/>
          <w:sz w:val="32"/>
          <w:szCs w:val="32"/>
          <w:u w:val="single"/>
        </w:rPr>
      </w:pPr>
      <w:r>
        <w:rPr>
          <w:rFonts w:ascii="Arial" w:eastAsia="Arial" w:hAnsi="Arial" w:cs="Arial"/>
          <w:b/>
          <w:sz w:val="32"/>
          <w:szCs w:val="32"/>
          <w:u w:val="single"/>
        </w:rPr>
        <w:t>Asset Management Policy</w:t>
      </w:r>
    </w:p>
    <w:p w14:paraId="7D38EE81" w14:textId="77777777" w:rsidR="000F4184" w:rsidRDefault="000F4184">
      <w:pPr>
        <w:pBdr>
          <w:top w:val="nil"/>
          <w:left w:val="nil"/>
          <w:bottom w:val="nil"/>
          <w:right w:val="nil"/>
          <w:between w:val="nil"/>
        </w:pBdr>
        <w:ind w:left="100"/>
        <w:rPr>
          <w:color w:val="000000"/>
        </w:rPr>
      </w:pPr>
    </w:p>
    <w:p w14:paraId="0C22BFE8" w14:textId="77777777" w:rsidR="000F4184" w:rsidRDefault="000F4184">
      <w:pPr>
        <w:pBdr>
          <w:top w:val="nil"/>
          <w:left w:val="nil"/>
          <w:bottom w:val="nil"/>
          <w:right w:val="nil"/>
          <w:between w:val="nil"/>
        </w:pBdr>
        <w:spacing w:before="8"/>
        <w:rPr>
          <w:color w:val="000000"/>
          <w:sz w:val="19"/>
          <w:szCs w:val="19"/>
        </w:rPr>
      </w:pPr>
    </w:p>
    <w:p w14:paraId="2C28D045" w14:textId="77777777" w:rsidR="000F4184" w:rsidRDefault="002946FF">
      <w:pPr>
        <w:pStyle w:val="Heading1"/>
        <w:spacing w:before="1"/>
        <w:ind w:left="708"/>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Purpose and Context</w:t>
      </w:r>
    </w:p>
    <w:p w14:paraId="5DA5A080" w14:textId="7F0343AA" w:rsidR="000F4184" w:rsidRDefault="002946FF" w:rsidP="00741FD8">
      <w:pPr>
        <w:pBdr>
          <w:top w:val="nil"/>
          <w:left w:val="nil"/>
          <w:bottom w:val="nil"/>
          <w:right w:val="nil"/>
          <w:between w:val="nil"/>
        </w:pBdr>
        <w:spacing w:before="41" w:line="273" w:lineRule="auto"/>
        <w:ind w:left="1440" w:right="428"/>
        <w:rPr>
          <w:rFonts w:ascii="Arial" w:eastAsia="Arial" w:hAnsi="Arial" w:cs="Arial"/>
          <w:color w:val="000000"/>
          <w:sz w:val="24"/>
          <w:szCs w:val="24"/>
        </w:rPr>
      </w:pPr>
      <w:r>
        <w:rPr>
          <w:rFonts w:ascii="Arial" w:eastAsia="Arial" w:hAnsi="Arial" w:cs="Arial"/>
          <w:color w:val="000000"/>
          <w:sz w:val="24"/>
          <w:szCs w:val="24"/>
        </w:rPr>
        <w:t xml:space="preserve">The Council has a duty towards the electorate to ensure that </w:t>
      </w:r>
      <w:r>
        <w:rPr>
          <w:rFonts w:ascii="Arial" w:eastAsia="Arial" w:hAnsi="Arial" w:cs="Arial"/>
          <w:sz w:val="24"/>
          <w:szCs w:val="24"/>
        </w:rPr>
        <w:t>its assets are</w:t>
      </w:r>
      <w:r>
        <w:rPr>
          <w:rFonts w:ascii="Arial" w:eastAsia="Arial" w:hAnsi="Arial" w:cs="Arial"/>
          <w:color w:val="000000"/>
          <w:sz w:val="24"/>
          <w:szCs w:val="24"/>
        </w:rPr>
        <w:t xml:space="preserve"> properly managed, controlled and recorded.</w:t>
      </w:r>
    </w:p>
    <w:p w14:paraId="360B3501" w14:textId="77777777" w:rsidR="000F4184" w:rsidRDefault="000F4184">
      <w:pPr>
        <w:pBdr>
          <w:top w:val="nil"/>
          <w:left w:val="nil"/>
          <w:bottom w:val="nil"/>
          <w:right w:val="nil"/>
          <w:between w:val="nil"/>
        </w:pBdr>
        <w:spacing w:before="8"/>
        <w:ind w:left="708"/>
        <w:rPr>
          <w:rFonts w:ascii="Arial" w:eastAsia="Arial" w:hAnsi="Arial" w:cs="Arial"/>
          <w:color w:val="000000"/>
          <w:sz w:val="24"/>
          <w:szCs w:val="24"/>
        </w:rPr>
      </w:pPr>
    </w:p>
    <w:p w14:paraId="66FD2D6B" w14:textId="77777777" w:rsidR="000F4184" w:rsidRDefault="002946FF">
      <w:pPr>
        <w:pStyle w:val="Heading1"/>
        <w:spacing w:before="1"/>
        <w:ind w:left="708"/>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Policy Statement</w:t>
      </w:r>
    </w:p>
    <w:p w14:paraId="1CFEEF92" w14:textId="4493E32A" w:rsidR="000F4184" w:rsidRDefault="002946FF" w:rsidP="00741FD8">
      <w:pPr>
        <w:pBdr>
          <w:top w:val="nil"/>
          <w:left w:val="nil"/>
          <w:bottom w:val="nil"/>
          <w:right w:val="nil"/>
          <w:between w:val="nil"/>
        </w:pBdr>
        <w:spacing w:before="38" w:line="276" w:lineRule="auto"/>
        <w:ind w:left="1417" w:right="258" w:firstLine="23"/>
        <w:rPr>
          <w:rFonts w:ascii="Arial" w:eastAsia="Arial" w:hAnsi="Arial" w:cs="Arial"/>
          <w:color w:val="000000"/>
          <w:sz w:val="24"/>
          <w:szCs w:val="24"/>
        </w:rPr>
      </w:pPr>
      <w:r>
        <w:rPr>
          <w:rFonts w:ascii="Arial" w:eastAsia="Arial" w:hAnsi="Arial" w:cs="Arial"/>
          <w:color w:val="000000"/>
          <w:sz w:val="24"/>
          <w:szCs w:val="24"/>
        </w:rPr>
        <w:t>The</w:t>
      </w:r>
      <w:r>
        <w:rPr>
          <w:rFonts w:ascii="Arial" w:eastAsia="Arial" w:hAnsi="Arial" w:cs="Arial"/>
          <w:sz w:val="24"/>
          <w:szCs w:val="24"/>
        </w:rPr>
        <w:t xml:space="preserve"> Town</w:t>
      </w:r>
      <w:r>
        <w:rPr>
          <w:rFonts w:ascii="Arial" w:eastAsia="Arial" w:hAnsi="Arial" w:cs="Arial"/>
          <w:color w:val="000000"/>
          <w:sz w:val="24"/>
          <w:szCs w:val="24"/>
        </w:rPr>
        <w:t xml:space="preserve"> Council will maintain a Fixed Asset Register of items of value in excess of £150 which is held in the Council Office. It will be updated annually. A record of assets and their values is required to:</w:t>
      </w:r>
    </w:p>
    <w:p w14:paraId="787E93DA" w14:textId="77777777" w:rsidR="00741FD8" w:rsidRDefault="00741FD8">
      <w:pPr>
        <w:pBdr>
          <w:top w:val="nil"/>
          <w:left w:val="nil"/>
          <w:bottom w:val="nil"/>
          <w:right w:val="nil"/>
          <w:between w:val="nil"/>
        </w:pBdr>
        <w:spacing w:before="38" w:line="276" w:lineRule="auto"/>
        <w:ind w:left="708" w:right="258"/>
        <w:rPr>
          <w:rFonts w:ascii="Arial" w:eastAsia="Arial" w:hAnsi="Arial" w:cs="Arial"/>
          <w:color w:val="000000"/>
          <w:sz w:val="24"/>
          <w:szCs w:val="24"/>
        </w:rPr>
      </w:pPr>
    </w:p>
    <w:p w14:paraId="7B396C15" w14:textId="34FFBF35" w:rsidR="000F4184" w:rsidRPr="00741FD8" w:rsidRDefault="002946FF" w:rsidP="00741FD8">
      <w:pPr>
        <w:pStyle w:val="ListParagraph"/>
        <w:numPr>
          <w:ilvl w:val="1"/>
          <w:numId w:val="2"/>
        </w:numPr>
        <w:pBdr>
          <w:top w:val="nil"/>
          <w:left w:val="nil"/>
          <w:bottom w:val="nil"/>
          <w:right w:val="nil"/>
          <w:between w:val="nil"/>
        </w:pBdr>
        <w:tabs>
          <w:tab w:val="left" w:pos="820"/>
          <w:tab w:val="left" w:pos="821"/>
        </w:tabs>
        <w:spacing w:before="2"/>
        <w:rPr>
          <w:rFonts w:ascii="Arial" w:eastAsia="Arial" w:hAnsi="Arial" w:cs="Arial"/>
          <w:color w:val="000000"/>
          <w:sz w:val="24"/>
          <w:szCs w:val="24"/>
        </w:rPr>
      </w:pPr>
      <w:r w:rsidRPr="00741FD8">
        <w:rPr>
          <w:rFonts w:ascii="Arial" w:eastAsia="Arial" w:hAnsi="Arial" w:cs="Arial"/>
          <w:color w:val="000000"/>
          <w:sz w:val="24"/>
          <w:szCs w:val="24"/>
        </w:rPr>
        <w:t>Provide information to Councillors as to the assets under their control.</w:t>
      </w:r>
    </w:p>
    <w:p w14:paraId="64F45CBC" w14:textId="7025BA81" w:rsidR="000F4184" w:rsidRPr="004D617D" w:rsidRDefault="002946FF" w:rsidP="004D617D">
      <w:pPr>
        <w:pStyle w:val="ListParagraph"/>
        <w:numPr>
          <w:ilvl w:val="1"/>
          <w:numId w:val="2"/>
        </w:numPr>
        <w:pBdr>
          <w:top w:val="nil"/>
          <w:left w:val="nil"/>
          <w:bottom w:val="nil"/>
          <w:right w:val="nil"/>
          <w:between w:val="nil"/>
        </w:pBdr>
        <w:tabs>
          <w:tab w:val="left" w:pos="820"/>
          <w:tab w:val="left" w:pos="821"/>
        </w:tabs>
        <w:spacing w:before="40"/>
        <w:rPr>
          <w:rFonts w:ascii="Arial" w:eastAsia="Arial" w:hAnsi="Arial" w:cs="Arial"/>
          <w:color w:val="000000"/>
          <w:sz w:val="24"/>
          <w:szCs w:val="24"/>
        </w:rPr>
      </w:pPr>
      <w:r w:rsidRPr="004D617D">
        <w:rPr>
          <w:rFonts w:ascii="Arial" w:eastAsia="Arial" w:hAnsi="Arial" w:cs="Arial"/>
          <w:color w:val="000000"/>
          <w:sz w:val="24"/>
          <w:szCs w:val="24"/>
        </w:rPr>
        <w:t>Provide Information for decision making purposes.</w:t>
      </w:r>
    </w:p>
    <w:p w14:paraId="0D9682EC" w14:textId="7D0FC9B1" w:rsidR="000F4184" w:rsidRPr="004D617D" w:rsidRDefault="002946FF" w:rsidP="004D617D">
      <w:pPr>
        <w:pStyle w:val="ListParagraph"/>
        <w:numPr>
          <w:ilvl w:val="1"/>
          <w:numId w:val="2"/>
        </w:numPr>
        <w:pBdr>
          <w:top w:val="nil"/>
          <w:left w:val="nil"/>
          <w:bottom w:val="nil"/>
          <w:right w:val="nil"/>
          <w:between w:val="nil"/>
        </w:pBdr>
        <w:tabs>
          <w:tab w:val="left" w:pos="820"/>
          <w:tab w:val="left" w:pos="821"/>
        </w:tabs>
        <w:spacing w:before="41"/>
        <w:rPr>
          <w:rFonts w:ascii="Arial" w:eastAsia="Arial" w:hAnsi="Arial" w:cs="Arial"/>
          <w:color w:val="000000"/>
          <w:sz w:val="24"/>
          <w:szCs w:val="24"/>
        </w:rPr>
      </w:pPr>
      <w:r w:rsidRPr="004D617D">
        <w:rPr>
          <w:rFonts w:ascii="Arial" w:eastAsia="Arial" w:hAnsi="Arial" w:cs="Arial"/>
          <w:color w:val="000000"/>
          <w:sz w:val="24"/>
          <w:szCs w:val="24"/>
        </w:rPr>
        <w:t>Provide information for external reporting, insurance and audit purposes.</w:t>
      </w:r>
    </w:p>
    <w:p w14:paraId="62295D6A" w14:textId="77777777" w:rsidR="000F4184" w:rsidRDefault="000F4184">
      <w:pPr>
        <w:pBdr>
          <w:top w:val="nil"/>
          <w:left w:val="nil"/>
          <w:bottom w:val="nil"/>
          <w:right w:val="nil"/>
          <w:between w:val="nil"/>
        </w:pBdr>
        <w:spacing w:before="6"/>
        <w:ind w:left="708"/>
        <w:rPr>
          <w:rFonts w:ascii="Arial" w:eastAsia="Arial" w:hAnsi="Arial" w:cs="Arial"/>
          <w:color w:val="000000"/>
          <w:sz w:val="24"/>
          <w:szCs w:val="24"/>
        </w:rPr>
      </w:pPr>
    </w:p>
    <w:p w14:paraId="67F1A8DC" w14:textId="77777777" w:rsidR="000F4184" w:rsidRDefault="002946FF" w:rsidP="00741FD8">
      <w:pPr>
        <w:pBdr>
          <w:top w:val="nil"/>
          <w:left w:val="nil"/>
          <w:bottom w:val="nil"/>
          <w:right w:val="nil"/>
          <w:between w:val="nil"/>
        </w:pBdr>
        <w:spacing w:line="276" w:lineRule="auto"/>
        <w:ind w:left="1417" w:right="272"/>
        <w:rPr>
          <w:rFonts w:ascii="Arial" w:eastAsia="Arial" w:hAnsi="Arial" w:cs="Arial"/>
          <w:color w:val="000000"/>
          <w:sz w:val="24"/>
          <w:szCs w:val="24"/>
        </w:rPr>
      </w:pPr>
      <w:r>
        <w:rPr>
          <w:rFonts w:ascii="Arial" w:eastAsia="Arial" w:hAnsi="Arial" w:cs="Arial"/>
          <w:color w:val="000000"/>
          <w:sz w:val="24"/>
          <w:szCs w:val="24"/>
        </w:rPr>
        <w:t>The method of fixed asset valuation for first registration on the asset register is at acquisition cost. Meaning that once recorded in the asset register, the recorded value of the asset will not change from year to year until disposal. Commercial concepts of deprecation, impairment adjustments, and revaluation are not required for this method of asset valuation.</w:t>
      </w:r>
    </w:p>
    <w:p w14:paraId="3CE7FBB4" w14:textId="77777777" w:rsidR="000F4184" w:rsidRDefault="000F4184">
      <w:pPr>
        <w:pBdr>
          <w:top w:val="nil"/>
          <w:left w:val="nil"/>
          <w:bottom w:val="nil"/>
          <w:right w:val="nil"/>
          <w:between w:val="nil"/>
        </w:pBdr>
        <w:spacing w:before="5"/>
        <w:ind w:left="708"/>
        <w:rPr>
          <w:rFonts w:ascii="Arial" w:eastAsia="Arial" w:hAnsi="Arial" w:cs="Arial"/>
          <w:color w:val="000000"/>
          <w:sz w:val="24"/>
          <w:szCs w:val="24"/>
        </w:rPr>
      </w:pPr>
    </w:p>
    <w:p w14:paraId="53E714C3" w14:textId="76FB1A6F" w:rsidR="00BC2369" w:rsidRDefault="00BC2369" w:rsidP="00BC2369">
      <w:pPr>
        <w:pStyle w:val="Heading1"/>
        <w:spacing w:before="1"/>
        <w:ind w:left="709"/>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The Town Council’s Fixed Asset Register contains the following information:</w:t>
      </w:r>
    </w:p>
    <w:p w14:paraId="1E97C044" w14:textId="5039E025" w:rsidR="000F4184" w:rsidRPr="00BC2369" w:rsidRDefault="00BC2369" w:rsidP="00BC2369">
      <w:pPr>
        <w:pStyle w:val="ListParagraph"/>
        <w:pBdr>
          <w:top w:val="nil"/>
          <w:left w:val="nil"/>
          <w:bottom w:val="nil"/>
          <w:right w:val="nil"/>
          <w:between w:val="nil"/>
        </w:pBdr>
        <w:tabs>
          <w:tab w:val="left" w:pos="820"/>
          <w:tab w:val="left" w:pos="821"/>
        </w:tabs>
        <w:spacing w:before="39"/>
        <w:ind w:left="68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3.1</w:t>
      </w:r>
      <w:r w:rsidR="002946FF" w:rsidRPr="00BC2369">
        <w:rPr>
          <w:rFonts w:ascii="Arial" w:eastAsia="Arial" w:hAnsi="Arial" w:cs="Arial"/>
          <w:color w:val="000000"/>
          <w:sz w:val="24"/>
          <w:szCs w:val="24"/>
        </w:rPr>
        <w:t>Description of the asset including date acquired.</w:t>
      </w:r>
    </w:p>
    <w:p w14:paraId="3EB7A60D" w14:textId="500D6250" w:rsidR="000F4184" w:rsidRPr="00BC2369" w:rsidRDefault="002946FF" w:rsidP="00BC2369">
      <w:pPr>
        <w:pStyle w:val="ListParagraph"/>
        <w:numPr>
          <w:ilvl w:val="1"/>
          <w:numId w:val="9"/>
        </w:numPr>
        <w:pBdr>
          <w:top w:val="nil"/>
          <w:left w:val="nil"/>
          <w:bottom w:val="nil"/>
          <w:right w:val="nil"/>
          <w:between w:val="nil"/>
        </w:pBdr>
        <w:tabs>
          <w:tab w:val="left" w:pos="820"/>
          <w:tab w:val="left" w:pos="821"/>
        </w:tabs>
        <w:spacing w:before="42"/>
        <w:rPr>
          <w:rFonts w:ascii="Arial" w:eastAsia="Arial" w:hAnsi="Arial" w:cs="Arial"/>
          <w:color w:val="000000"/>
          <w:sz w:val="24"/>
          <w:szCs w:val="24"/>
        </w:rPr>
      </w:pPr>
      <w:r w:rsidRPr="00BC2369">
        <w:rPr>
          <w:rFonts w:ascii="Arial" w:eastAsia="Arial" w:hAnsi="Arial" w:cs="Arial"/>
          <w:color w:val="000000"/>
          <w:sz w:val="24"/>
          <w:szCs w:val="24"/>
        </w:rPr>
        <w:t>Location of the asset.</w:t>
      </w:r>
    </w:p>
    <w:p w14:paraId="0BAC93B9" w14:textId="77777777" w:rsidR="00BC2369" w:rsidRDefault="00BC2369" w:rsidP="00BC2369">
      <w:pPr>
        <w:pBdr>
          <w:top w:val="nil"/>
          <w:left w:val="nil"/>
          <w:bottom w:val="nil"/>
          <w:right w:val="nil"/>
          <w:between w:val="nil"/>
        </w:pBdr>
        <w:tabs>
          <w:tab w:val="left" w:pos="820"/>
          <w:tab w:val="left" w:pos="821"/>
        </w:tabs>
        <w:spacing w:before="39"/>
        <w:ind w:left="1417"/>
        <w:rPr>
          <w:rFonts w:ascii="Arial" w:eastAsia="Arial" w:hAnsi="Arial" w:cs="Arial"/>
          <w:color w:val="000000"/>
          <w:sz w:val="24"/>
          <w:szCs w:val="24"/>
        </w:rPr>
      </w:pPr>
      <w:r>
        <w:rPr>
          <w:rFonts w:ascii="Arial" w:eastAsia="Arial" w:hAnsi="Arial" w:cs="Arial"/>
          <w:color w:val="000000"/>
          <w:sz w:val="24"/>
          <w:szCs w:val="24"/>
        </w:rPr>
        <w:t>3.3</w:t>
      </w:r>
      <w:r w:rsidR="002946FF" w:rsidRPr="00BC2369">
        <w:rPr>
          <w:rFonts w:ascii="Arial" w:eastAsia="Arial" w:hAnsi="Arial" w:cs="Arial"/>
          <w:color w:val="000000"/>
          <w:sz w:val="24"/>
          <w:szCs w:val="24"/>
        </w:rPr>
        <w:t>Disposal or amount received.</w:t>
      </w:r>
    </w:p>
    <w:p w14:paraId="516CC242" w14:textId="4DE01860" w:rsidR="000F4184" w:rsidRPr="00BC2369" w:rsidRDefault="00BC2369" w:rsidP="00BC2369">
      <w:pPr>
        <w:pBdr>
          <w:top w:val="nil"/>
          <w:left w:val="nil"/>
          <w:bottom w:val="nil"/>
          <w:right w:val="nil"/>
          <w:between w:val="nil"/>
        </w:pBdr>
        <w:tabs>
          <w:tab w:val="left" w:pos="820"/>
          <w:tab w:val="left" w:pos="821"/>
        </w:tabs>
        <w:spacing w:before="39"/>
        <w:ind w:left="1417"/>
        <w:rPr>
          <w:rFonts w:ascii="Arial" w:eastAsia="Arial" w:hAnsi="Arial" w:cs="Arial"/>
          <w:color w:val="000000"/>
          <w:sz w:val="24"/>
          <w:szCs w:val="24"/>
        </w:rPr>
      </w:pPr>
      <w:r>
        <w:rPr>
          <w:rFonts w:ascii="Arial" w:eastAsia="Arial" w:hAnsi="Arial" w:cs="Arial"/>
          <w:color w:val="000000"/>
          <w:sz w:val="24"/>
          <w:szCs w:val="24"/>
        </w:rPr>
        <w:t>3.4</w:t>
      </w:r>
      <w:r w:rsidR="002946FF" w:rsidRPr="00BC2369">
        <w:rPr>
          <w:rFonts w:ascii="Arial" w:eastAsia="Arial" w:hAnsi="Arial" w:cs="Arial"/>
          <w:color w:val="000000"/>
          <w:sz w:val="24"/>
          <w:szCs w:val="24"/>
        </w:rPr>
        <w:t>Reason for disposal</w:t>
      </w:r>
    </w:p>
    <w:p w14:paraId="54653591" w14:textId="282ED694" w:rsidR="000F4184" w:rsidRPr="00BC2369" w:rsidRDefault="00BC2369" w:rsidP="00BC2369">
      <w:pPr>
        <w:pBdr>
          <w:top w:val="nil"/>
          <w:left w:val="nil"/>
          <w:bottom w:val="nil"/>
          <w:right w:val="nil"/>
          <w:between w:val="nil"/>
        </w:pBdr>
        <w:tabs>
          <w:tab w:val="left" w:pos="820"/>
          <w:tab w:val="left" w:pos="821"/>
        </w:tabs>
        <w:spacing w:before="42"/>
        <w:ind w:left="1417"/>
        <w:rPr>
          <w:rFonts w:ascii="Arial" w:eastAsia="Arial" w:hAnsi="Arial" w:cs="Arial"/>
          <w:color w:val="000000"/>
          <w:sz w:val="24"/>
          <w:szCs w:val="24"/>
        </w:rPr>
      </w:pPr>
      <w:r>
        <w:rPr>
          <w:rFonts w:ascii="Arial" w:eastAsia="Arial" w:hAnsi="Arial" w:cs="Arial"/>
          <w:color w:val="000000"/>
          <w:sz w:val="24"/>
          <w:szCs w:val="24"/>
        </w:rPr>
        <w:t>3.5</w:t>
      </w:r>
      <w:r w:rsidR="002946FF" w:rsidRPr="00BC2369">
        <w:rPr>
          <w:rFonts w:ascii="Arial" w:eastAsia="Arial" w:hAnsi="Arial" w:cs="Arial"/>
          <w:color w:val="000000"/>
          <w:sz w:val="24"/>
          <w:szCs w:val="24"/>
        </w:rPr>
        <w:t>Replacement insurance value</w:t>
      </w:r>
    </w:p>
    <w:p w14:paraId="49C4E27A" w14:textId="682E832D" w:rsidR="000F4184" w:rsidRPr="00BC2369" w:rsidRDefault="00BC2369" w:rsidP="00BC2369">
      <w:pPr>
        <w:pBdr>
          <w:top w:val="nil"/>
          <w:left w:val="nil"/>
          <w:bottom w:val="nil"/>
          <w:right w:val="nil"/>
          <w:between w:val="nil"/>
        </w:pBdr>
        <w:tabs>
          <w:tab w:val="left" w:pos="820"/>
          <w:tab w:val="left" w:pos="821"/>
        </w:tabs>
        <w:spacing w:before="39"/>
        <w:ind w:left="1417"/>
        <w:rPr>
          <w:rFonts w:ascii="Arial" w:eastAsia="Arial" w:hAnsi="Arial" w:cs="Arial"/>
          <w:color w:val="000000"/>
          <w:sz w:val="24"/>
          <w:szCs w:val="24"/>
        </w:rPr>
      </w:pPr>
      <w:r>
        <w:rPr>
          <w:rFonts w:ascii="Arial" w:eastAsia="Arial" w:hAnsi="Arial" w:cs="Arial"/>
          <w:color w:val="000000"/>
          <w:sz w:val="24"/>
          <w:szCs w:val="24"/>
        </w:rPr>
        <w:t>3.6</w:t>
      </w:r>
      <w:r w:rsidR="002946FF" w:rsidRPr="00BC2369">
        <w:rPr>
          <w:rFonts w:ascii="Arial" w:eastAsia="Arial" w:hAnsi="Arial" w:cs="Arial"/>
          <w:color w:val="000000"/>
          <w:sz w:val="24"/>
          <w:szCs w:val="24"/>
        </w:rPr>
        <w:t>Market Value (where appropriate)</w:t>
      </w:r>
    </w:p>
    <w:p w14:paraId="21314441" w14:textId="77777777" w:rsidR="000F4184" w:rsidRDefault="000F4184">
      <w:pPr>
        <w:pBdr>
          <w:top w:val="nil"/>
          <w:left w:val="nil"/>
          <w:bottom w:val="nil"/>
          <w:right w:val="nil"/>
          <w:between w:val="nil"/>
        </w:pBdr>
        <w:spacing w:before="6"/>
        <w:ind w:left="708"/>
        <w:rPr>
          <w:rFonts w:ascii="Arial" w:eastAsia="Arial" w:hAnsi="Arial" w:cs="Arial"/>
          <w:color w:val="000000"/>
          <w:sz w:val="24"/>
          <w:szCs w:val="24"/>
        </w:rPr>
      </w:pPr>
    </w:p>
    <w:p w14:paraId="36240306" w14:textId="785D841E" w:rsidR="000F4184" w:rsidRPr="00BC2369" w:rsidRDefault="002946FF" w:rsidP="00BC2369">
      <w:pPr>
        <w:pStyle w:val="Heading1"/>
        <w:numPr>
          <w:ilvl w:val="0"/>
          <w:numId w:val="9"/>
        </w:numPr>
        <w:spacing w:before="1"/>
        <w:ind w:left="709" w:firstLine="0"/>
        <w:rPr>
          <w:rFonts w:ascii="Arial" w:hAnsi="Arial" w:cs="Arial"/>
          <w:sz w:val="24"/>
          <w:szCs w:val="24"/>
        </w:rPr>
      </w:pPr>
      <w:r w:rsidRPr="00BC2369">
        <w:rPr>
          <w:rFonts w:ascii="Arial" w:hAnsi="Arial" w:cs="Arial"/>
          <w:sz w:val="24"/>
          <w:szCs w:val="24"/>
        </w:rPr>
        <w:t>Financing of New Assets</w:t>
      </w:r>
    </w:p>
    <w:p w14:paraId="503D3EA6" w14:textId="77777777" w:rsidR="000F4184" w:rsidRDefault="002946FF" w:rsidP="00741FD8">
      <w:pPr>
        <w:pBdr>
          <w:top w:val="nil"/>
          <w:left w:val="nil"/>
          <w:bottom w:val="nil"/>
          <w:right w:val="nil"/>
          <w:between w:val="nil"/>
        </w:pBdr>
        <w:spacing w:before="41" w:line="276" w:lineRule="auto"/>
        <w:ind w:left="1440" w:right="112"/>
        <w:jc w:val="both"/>
        <w:rPr>
          <w:rFonts w:ascii="Arial" w:eastAsia="Arial" w:hAnsi="Arial" w:cs="Arial"/>
          <w:color w:val="000000"/>
          <w:sz w:val="24"/>
          <w:szCs w:val="24"/>
        </w:rPr>
      </w:pPr>
      <w:r>
        <w:rPr>
          <w:rFonts w:ascii="Arial" w:eastAsia="Arial" w:hAnsi="Arial" w:cs="Arial"/>
          <w:color w:val="000000"/>
          <w:sz w:val="24"/>
          <w:szCs w:val="24"/>
        </w:rPr>
        <w:t>It is important that the Council considers the creation and maintenance of new assets. Once identified, any new assets will be financed from a number of sources including: the precept, earmarked reserves, grants, sponsorship and borrowing.</w:t>
      </w:r>
    </w:p>
    <w:p w14:paraId="58995319" w14:textId="77777777" w:rsidR="000F4184" w:rsidRDefault="000F4184">
      <w:pPr>
        <w:pBdr>
          <w:top w:val="nil"/>
          <w:left w:val="nil"/>
          <w:bottom w:val="nil"/>
          <w:right w:val="nil"/>
          <w:between w:val="nil"/>
        </w:pBdr>
        <w:spacing w:before="5"/>
        <w:ind w:left="708"/>
        <w:rPr>
          <w:rFonts w:ascii="Arial" w:eastAsia="Arial" w:hAnsi="Arial" w:cs="Arial"/>
          <w:color w:val="000000"/>
          <w:sz w:val="24"/>
          <w:szCs w:val="24"/>
        </w:rPr>
      </w:pPr>
    </w:p>
    <w:p w14:paraId="0D15DC66" w14:textId="3044D397" w:rsidR="000F4184" w:rsidRDefault="00BC2369">
      <w:pPr>
        <w:pStyle w:val="Heading1"/>
        <w:ind w:left="708"/>
        <w:rPr>
          <w:rFonts w:ascii="Arial" w:eastAsia="Arial" w:hAnsi="Arial" w:cs="Arial"/>
          <w:sz w:val="24"/>
          <w:szCs w:val="24"/>
        </w:rPr>
      </w:pPr>
      <w:r>
        <w:rPr>
          <w:rFonts w:ascii="Arial" w:eastAsia="Arial" w:hAnsi="Arial" w:cs="Arial"/>
          <w:sz w:val="24"/>
          <w:szCs w:val="24"/>
        </w:rPr>
        <w:t>5</w:t>
      </w:r>
      <w:r w:rsidR="002946FF">
        <w:rPr>
          <w:rFonts w:ascii="Arial" w:eastAsia="Arial" w:hAnsi="Arial" w:cs="Arial"/>
          <w:sz w:val="24"/>
          <w:szCs w:val="24"/>
        </w:rPr>
        <w:tab/>
        <w:t>Maintenance</w:t>
      </w:r>
    </w:p>
    <w:p w14:paraId="2832A7A0" w14:textId="77777777" w:rsidR="000F4184" w:rsidRDefault="002946FF" w:rsidP="00741FD8">
      <w:pPr>
        <w:pBdr>
          <w:top w:val="nil"/>
          <w:left w:val="nil"/>
          <w:bottom w:val="nil"/>
          <w:right w:val="nil"/>
          <w:between w:val="nil"/>
        </w:pBdr>
        <w:spacing w:before="41"/>
        <w:ind w:left="1428" w:firstLine="12"/>
        <w:rPr>
          <w:rFonts w:ascii="Arial" w:eastAsia="Arial" w:hAnsi="Arial" w:cs="Arial"/>
          <w:color w:val="000000"/>
          <w:sz w:val="24"/>
          <w:szCs w:val="24"/>
        </w:rPr>
      </w:pPr>
      <w:r>
        <w:rPr>
          <w:rFonts w:ascii="Arial" w:eastAsia="Arial" w:hAnsi="Arial" w:cs="Arial"/>
          <w:color w:val="000000"/>
          <w:sz w:val="24"/>
          <w:szCs w:val="24"/>
        </w:rPr>
        <w:t>Assets will be inspected regularly and maintained to a satisfactory standard.</w:t>
      </w:r>
    </w:p>
    <w:p w14:paraId="3A556843" w14:textId="77777777" w:rsidR="000F4184" w:rsidRDefault="000F4184">
      <w:pPr>
        <w:pBdr>
          <w:top w:val="nil"/>
          <w:left w:val="nil"/>
          <w:bottom w:val="nil"/>
          <w:right w:val="nil"/>
          <w:between w:val="nil"/>
        </w:pBdr>
        <w:spacing w:before="6"/>
        <w:ind w:left="708"/>
        <w:rPr>
          <w:rFonts w:ascii="Arial" w:eastAsia="Arial" w:hAnsi="Arial" w:cs="Arial"/>
          <w:color w:val="000000"/>
          <w:sz w:val="24"/>
          <w:szCs w:val="24"/>
        </w:rPr>
      </w:pPr>
    </w:p>
    <w:p w14:paraId="798DA296" w14:textId="5E285923" w:rsidR="000F4184" w:rsidRDefault="00BC2369">
      <w:pPr>
        <w:pStyle w:val="Heading1"/>
        <w:spacing w:before="1"/>
        <w:ind w:left="708"/>
        <w:rPr>
          <w:rFonts w:ascii="Arial" w:eastAsia="Arial" w:hAnsi="Arial" w:cs="Arial"/>
          <w:sz w:val="24"/>
          <w:szCs w:val="24"/>
        </w:rPr>
      </w:pPr>
      <w:r>
        <w:rPr>
          <w:rFonts w:ascii="Arial" w:eastAsia="Arial" w:hAnsi="Arial" w:cs="Arial"/>
          <w:sz w:val="24"/>
          <w:szCs w:val="24"/>
        </w:rPr>
        <w:t>6</w:t>
      </w:r>
      <w:r w:rsidR="002946FF">
        <w:rPr>
          <w:rFonts w:ascii="Arial" w:eastAsia="Arial" w:hAnsi="Arial" w:cs="Arial"/>
          <w:sz w:val="24"/>
          <w:szCs w:val="24"/>
        </w:rPr>
        <w:tab/>
        <w:t>Disposal</w:t>
      </w:r>
    </w:p>
    <w:p w14:paraId="78B14FF8" w14:textId="2B074C4C" w:rsidR="000F4184" w:rsidRDefault="002946FF" w:rsidP="00741FD8">
      <w:pPr>
        <w:pBdr>
          <w:top w:val="nil"/>
          <w:left w:val="nil"/>
          <w:bottom w:val="nil"/>
          <w:right w:val="nil"/>
          <w:between w:val="nil"/>
        </w:pBdr>
        <w:spacing w:before="41" w:line="276" w:lineRule="auto"/>
        <w:ind w:left="1440" w:right="117"/>
        <w:jc w:val="both"/>
        <w:rPr>
          <w:rFonts w:ascii="Arial" w:eastAsia="Arial" w:hAnsi="Arial" w:cs="Arial"/>
          <w:color w:val="000000"/>
          <w:sz w:val="24"/>
          <w:szCs w:val="24"/>
        </w:rPr>
      </w:pPr>
      <w:r>
        <w:rPr>
          <w:rFonts w:ascii="Arial" w:eastAsia="Arial" w:hAnsi="Arial" w:cs="Arial"/>
          <w:color w:val="000000"/>
          <w:sz w:val="24"/>
          <w:szCs w:val="24"/>
        </w:rPr>
        <w:t xml:space="preserve">The authority to dispose of assets either by destroying, selling them or otherwise, will lie with the </w:t>
      </w:r>
      <w:r>
        <w:rPr>
          <w:rFonts w:ascii="Arial" w:eastAsia="Arial" w:hAnsi="Arial" w:cs="Arial"/>
          <w:sz w:val="24"/>
          <w:szCs w:val="24"/>
        </w:rPr>
        <w:t>Town</w:t>
      </w:r>
      <w:r>
        <w:rPr>
          <w:rFonts w:ascii="Arial" w:eastAsia="Arial" w:hAnsi="Arial" w:cs="Arial"/>
          <w:color w:val="000000"/>
          <w:sz w:val="24"/>
          <w:szCs w:val="24"/>
        </w:rPr>
        <w:t xml:space="preserve"> Council. Any revenue obtained from the disposal of an asset will in </w:t>
      </w:r>
      <w:r>
        <w:rPr>
          <w:rFonts w:ascii="Arial" w:eastAsia="Arial" w:hAnsi="Arial" w:cs="Arial"/>
          <w:color w:val="000000"/>
          <w:sz w:val="24"/>
          <w:szCs w:val="24"/>
        </w:rPr>
        <w:lastRenderedPageBreak/>
        <w:t>normal circumstances be credited to the cost centre which originally purchased the asset.</w:t>
      </w:r>
    </w:p>
    <w:p w14:paraId="6991FC50" w14:textId="720C17D5" w:rsidR="00494FA1" w:rsidRPr="00494FA1" w:rsidRDefault="00494FA1" w:rsidP="00494FA1">
      <w:pPr>
        <w:ind w:left="1440"/>
        <w:rPr>
          <w:rFonts w:ascii="Arial" w:hAnsi="Arial" w:cs="Arial"/>
          <w:sz w:val="24"/>
          <w:szCs w:val="24"/>
        </w:rPr>
      </w:pPr>
      <w:r>
        <w:rPr>
          <w:rFonts w:ascii="Arial" w:hAnsi="Arial" w:cs="Arial"/>
          <w:sz w:val="24"/>
          <w:szCs w:val="24"/>
        </w:rPr>
        <w:t xml:space="preserve">The </w:t>
      </w:r>
      <w:r w:rsidRPr="00494FA1">
        <w:rPr>
          <w:rFonts w:ascii="Arial" w:hAnsi="Arial" w:cs="Arial"/>
          <w:sz w:val="24"/>
          <w:szCs w:val="24"/>
        </w:rPr>
        <w:t>Clerk, with a letter to the Chair, to authorise disposals up to £250.</w:t>
      </w:r>
    </w:p>
    <w:p w14:paraId="20897509" w14:textId="77777777" w:rsidR="00494FA1" w:rsidRPr="00494FA1" w:rsidRDefault="00494FA1" w:rsidP="00494FA1">
      <w:pPr>
        <w:ind w:left="1440" w:hanging="1440"/>
        <w:rPr>
          <w:rFonts w:ascii="Arial" w:hAnsi="Arial" w:cs="Arial"/>
          <w:sz w:val="24"/>
          <w:szCs w:val="24"/>
        </w:rPr>
      </w:pPr>
      <w:r w:rsidRPr="00494FA1">
        <w:rPr>
          <w:rFonts w:ascii="Arial" w:hAnsi="Arial" w:cs="Arial"/>
          <w:sz w:val="24"/>
          <w:szCs w:val="24"/>
        </w:rPr>
        <w:tab/>
        <w:t>Governance &amp; Finance Committee to authorise disposals between £251 - £1,000.</w:t>
      </w:r>
    </w:p>
    <w:p w14:paraId="545BAA4B" w14:textId="77777777" w:rsidR="00494FA1" w:rsidRPr="00494FA1" w:rsidRDefault="00494FA1" w:rsidP="00494FA1">
      <w:pPr>
        <w:ind w:left="1440" w:hanging="1440"/>
        <w:rPr>
          <w:rFonts w:ascii="Arial" w:hAnsi="Arial" w:cs="Arial"/>
          <w:sz w:val="24"/>
          <w:szCs w:val="24"/>
        </w:rPr>
      </w:pPr>
      <w:r w:rsidRPr="00494FA1">
        <w:rPr>
          <w:rFonts w:ascii="Arial" w:hAnsi="Arial" w:cs="Arial"/>
          <w:sz w:val="24"/>
          <w:szCs w:val="24"/>
        </w:rPr>
        <w:tab/>
        <w:t>Full Council authorise all disposals over £1,000.</w:t>
      </w:r>
    </w:p>
    <w:p w14:paraId="5206CA76" w14:textId="77777777" w:rsidR="00494FA1" w:rsidRDefault="00494FA1" w:rsidP="00741FD8">
      <w:pPr>
        <w:pBdr>
          <w:top w:val="nil"/>
          <w:left w:val="nil"/>
          <w:bottom w:val="nil"/>
          <w:right w:val="nil"/>
          <w:between w:val="nil"/>
        </w:pBdr>
        <w:spacing w:before="41" w:line="276" w:lineRule="auto"/>
        <w:ind w:left="1440" w:right="117"/>
        <w:jc w:val="both"/>
        <w:rPr>
          <w:color w:val="000000"/>
        </w:rPr>
      </w:pPr>
    </w:p>
    <w:sectPr w:rsidR="00494FA1">
      <w:headerReference w:type="default" r:id="rId8"/>
      <w:footerReference w:type="default" r:id="rId9"/>
      <w:pgSz w:w="11910" w:h="16840"/>
      <w:pgMar w:top="660" w:right="600" w:bottom="280" w:left="6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820E" w14:textId="77777777" w:rsidR="004D617D" w:rsidRDefault="004D617D" w:rsidP="004D617D">
      <w:r>
        <w:separator/>
      </w:r>
    </w:p>
  </w:endnote>
  <w:endnote w:type="continuationSeparator" w:id="0">
    <w:p w14:paraId="2321013F" w14:textId="77777777" w:rsidR="004D617D" w:rsidRDefault="004D617D" w:rsidP="004D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4831"/>
      <w:docPartObj>
        <w:docPartGallery w:val="Page Numbers (Bottom of Page)"/>
        <w:docPartUnique/>
      </w:docPartObj>
    </w:sdtPr>
    <w:sdtEndPr>
      <w:rPr>
        <w:noProof/>
      </w:rPr>
    </w:sdtEndPr>
    <w:sdtContent>
      <w:p w14:paraId="0585A94C" w14:textId="337A8067" w:rsidR="00360B6E" w:rsidRDefault="00360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CAC0A" w14:textId="5920D21F" w:rsidR="004D617D" w:rsidRDefault="004D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4C9C" w14:textId="77777777" w:rsidR="004D617D" w:rsidRDefault="004D617D" w:rsidP="004D617D">
      <w:r>
        <w:separator/>
      </w:r>
    </w:p>
  </w:footnote>
  <w:footnote w:type="continuationSeparator" w:id="0">
    <w:p w14:paraId="3F9C3802" w14:textId="77777777" w:rsidR="004D617D" w:rsidRDefault="004D617D" w:rsidP="004D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181" w14:textId="60DBA265" w:rsidR="00360B6E" w:rsidRDefault="00360B6E">
    <w:pPr>
      <w:pStyle w:val="Header"/>
    </w:pPr>
    <w:r>
      <w:t xml:space="preserve">POLICY, PROCEDURES AND GUIDELINES                                                                               10.1 ASSET MANAGEMENT POLICY </w:t>
    </w:r>
  </w:p>
  <w:p w14:paraId="4DA9A045" w14:textId="6BBAB4E3" w:rsidR="00360B6E" w:rsidRDefault="00360B6E">
    <w:pPr>
      <w:pStyle w:val="Header"/>
    </w:pPr>
    <w:r>
      <w:t>10. GOVERNANCE AND FINMANCE</w:t>
    </w:r>
  </w:p>
  <w:p w14:paraId="00152E2A" w14:textId="77777777" w:rsidR="00360B6E" w:rsidRDefault="00360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F8A"/>
    <w:multiLevelType w:val="multilevel"/>
    <w:tmpl w:val="97341EE4"/>
    <w:lvl w:ilvl="0">
      <w:numFmt w:val="bullet"/>
      <w:lvlText w:val="●"/>
      <w:lvlJc w:val="left"/>
      <w:pPr>
        <w:ind w:left="820" w:hanging="361"/>
      </w:pPr>
      <w:rPr>
        <w:rFonts w:ascii="Noto Sans Symbols" w:eastAsia="Noto Sans Symbols" w:hAnsi="Noto Sans Symbols" w:cs="Noto Sans Symbols"/>
        <w:sz w:val="22"/>
        <w:szCs w:val="22"/>
      </w:rPr>
    </w:lvl>
    <w:lvl w:ilvl="1">
      <w:numFmt w:val="bullet"/>
      <w:lvlText w:val="•"/>
      <w:lvlJc w:val="left"/>
      <w:pPr>
        <w:ind w:left="1806" w:hanging="361"/>
      </w:pPr>
    </w:lvl>
    <w:lvl w:ilvl="2">
      <w:numFmt w:val="bullet"/>
      <w:lvlText w:val="•"/>
      <w:lvlJc w:val="left"/>
      <w:pPr>
        <w:ind w:left="2793" w:hanging="361"/>
      </w:pPr>
    </w:lvl>
    <w:lvl w:ilvl="3">
      <w:numFmt w:val="bullet"/>
      <w:lvlText w:val="•"/>
      <w:lvlJc w:val="left"/>
      <w:pPr>
        <w:ind w:left="3779" w:hanging="361"/>
      </w:pPr>
    </w:lvl>
    <w:lvl w:ilvl="4">
      <w:numFmt w:val="bullet"/>
      <w:lvlText w:val="•"/>
      <w:lvlJc w:val="left"/>
      <w:pPr>
        <w:ind w:left="4766" w:hanging="361"/>
      </w:pPr>
    </w:lvl>
    <w:lvl w:ilvl="5">
      <w:numFmt w:val="bullet"/>
      <w:lvlText w:val="•"/>
      <w:lvlJc w:val="left"/>
      <w:pPr>
        <w:ind w:left="5753" w:hanging="361"/>
      </w:pPr>
    </w:lvl>
    <w:lvl w:ilvl="6">
      <w:numFmt w:val="bullet"/>
      <w:lvlText w:val="•"/>
      <w:lvlJc w:val="left"/>
      <w:pPr>
        <w:ind w:left="6739" w:hanging="361"/>
      </w:pPr>
    </w:lvl>
    <w:lvl w:ilvl="7">
      <w:numFmt w:val="bullet"/>
      <w:lvlText w:val="•"/>
      <w:lvlJc w:val="left"/>
      <w:pPr>
        <w:ind w:left="7726" w:hanging="361"/>
      </w:pPr>
    </w:lvl>
    <w:lvl w:ilvl="8">
      <w:numFmt w:val="bullet"/>
      <w:lvlText w:val="•"/>
      <w:lvlJc w:val="left"/>
      <w:pPr>
        <w:ind w:left="8713" w:hanging="361"/>
      </w:pPr>
    </w:lvl>
  </w:abstractNum>
  <w:abstractNum w:abstractNumId="1" w15:restartNumberingAfterBreak="0">
    <w:nsid w:val="1AC5340D"/>
    <w:multiLevelType w:val="multilevel"/>
    <w:tmpl w:val="3A32F6A0"/>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817EAB"/>
    <w:multiLevelType w:val="multilevel"/>
    <w:tmpl w:val="8ABA788C"/>
    <w:lvl w:ilvl="0">
      <w:start w:val="3"/>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 w15:restartNumberingAfterBreak="0">
    <w:nsid w:val="3B1853CA"/>
    <w:multiLevelType w:val="multilevel"/>
    <w:tmpl w:val="52D636EC"/>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4" w15:restartNumberingAfterBreak="0">
    <w:nsid w:val="448D22A7"/>
    <w:multiLevelType w:val="multilevel"/>
    <w:tmpl w:val="57C6A600"/>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5545A5"/>
    <w:multiLevelType w:val="multilevel"/>
    <w:tmpl w:val="2632C850"/>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6" w15:restartNumberingAfterBreak="0">
    <w:nsid w:val="568442EC"/>
    <w:multiLevelType w:val="multilevel"/>
    <w:tmpl w:val="8ABA788C"/>
    <w:lvl w:ilvl="0">
      <w:start w:val="2"/>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 w15:restartNumberingAfterBreak="0">
    <w:nsid w:val="5D566CDE"/>
    <w:multiLevelType w:val="hybridMultilevel"/>
    <w:tmpl w:val="881AB920"/>
    <w:lvl w:ilvl="0" w:tplc="9E189CE0">
      <w:start w:val="1"/>
      <w:numFmt w:val="decimal"/>
      <w:lvlText w:val="%1.2"/>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5E5E20"/>
    <w:multiLevelType w:val="hybridMultilevel"/>
    <w:tmpl w:val="667C0074"/>
    <w:lvl w:ilvl="0" w:tplc="9592A7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10210">
    <w:abstractNumId w:val="0"/>
  </w:num>
  <w:num w:numId="2" w16cid:durableId="1767071174">
    <w:abstractNumId w:val="5"/>
  </w:num>
  <w:num w:numId="3" w16cid:durableId="479273543">
    <w:abstractNumId w:val="8"/>
  </w:num>
  <w:num w:numId="4" w16cid:durableId="263002001">
    <w:abstractNumId w:val="1"/>
  </w:num>
  <w:num w:numId="5" w16cid:durableId="285428626">
    <w:abstractNumId w:val="4"/>
  </w:num>
  <w:num w:numId="6" w16cid:durableId="832374552">
    <w:abstractNumId w:val="7"/>
  </w:num>
  <w:num w:numId="7" w16cid:durableId="1411195796">
    <w:abstractNumId w:val="3"/>
  </w:num>
  <w:num w:numId="8" w16cid:durableId="1677344193">
    <w:abstractNumId w:val="6"/>
  </w:num>
  <w:num w:numId="9" w16cid:durableId="184578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84"/>
    <w:rsid w:val="000F4184"/>
    <w:rsid w:val="002946FF"/>
    <w:rsid w:val="00360B6E"/>
    <w:rsid w:val="00494FA1"/>
    <w:rsid w:val="004A0735"/>
    <w:rsid w:val="004D617D"/>
    <w:rsid w:val="00516378"/>
    <w:rsid w:val="00596D2E"/>
    <w:rsid w:val="007364F6"/>
    <w:rsid w:val="00741FD8"/>
    <w:rsid w:val="00BC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E06"/>
  <w15:docId w15:val="{8996889B-92A3-4938-B771-072CBE86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D617D"/>
    <w:pPr>
      <w:ind w:left="720"/>
      <w:contextualSpacing/>
    </w:pPr>
  </w:style>
  <w:style w:type="paragraph" w:styleId="Header">
    <w:name w:val="header"/>
    <w:basedOn w:val="Normal"/>
    <w:link w:val="HeaderChar"/>
    <w:uiPriority w:val="99"/>
    <w:unhideWhenUsed/>
    <w:rsid w:val="004D617D"/>
    <w:pPr>
      <w:tabs>
        <w:tab w:val="center" w:pos="4513"/>
        <w:tab w:val="right" w:pos="9026"/>
      </w:tabs>
    </w:pPr>
  </w:style>
  <w:style w:type="character" w:customStyle="1" w:styleId="HeaderChar">
    <w:name w:val="Header Char"/>
    <w:basedOn w:val="DefaultParagraphFont"/>
    <w:link w:val="Header"/>
    <w:uiPriority w:val="99"/>
    <w:rsid w:val="004D617D"/>
  </w:style>
  <w:style w:type="paragraph" w:styleId="Footer">
    <w:name w:val="footer"/>
    <w:basedOn w:val="Normal"/>
    <w:link w:val="FooterChar"/>
    <w:uiPriority w:val="99"/>
    <w:unhideWhenUsed/>
    <w:rsid w:val="004D617D"/>
    <w:pPr>
      <w:tabs>
        <w:tab w:val="center" w:pos="4513"/>
        <w:tab w:val="right" w:pos="9026"/>
      </w:tabs>
    </w:pPr>
  </w:style>
  <w:style w:type="character" w:customStyle="1" w:styleId="FooterChar">
    <w:name w:val="Footer Char"/>
    <w:basedOn w:val="DefaultParagraphFont"/>
    <w:link w:val="Footer"/>
    <w:uiPriority w:val="99"/>
    <w:rsid w:val="004D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Admin</dc:creator>
  <cp:lastModifiedBy>Jo STC</cp:lastModifiedBy>
  <cp:revision>4</cp:revision>
  <dcterms:created xsi:type="dcterms:W3CDTF">2022-08-15T12:16:00Z</dcterms:created>
  <dcterms:modified xsi:type="dcterms:W3CDTF">2025-02-13T11:37:00Z</dcterms:modified>
</cp:coreProperties>
</file>