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F36F5C" w14:textId="3F6A7316" w:rsidR="00804839" w:rsidRDefault="002C6182" w:rsidP="002C6182">
      <w:pPr>
        <w:jc w:val="center"/>
      </w:pPr>
      <w:r w:rsidRPr="008653EF">
        <w:rPr>
          <w:rFonts w:ascii="Calibri" w:hAnsi="Calibri"/>
          <w:noProof/>
        </w:rPr>
        <w:drawing>
          <wp:inline distT="0" distB="0" distL="0" distR="0" wp14:anchorId="183B01D8" wp14:editId="3656CDD2">
            <wp:extent cx="3533775" cy="1114425"/>
            <wp:effectExtent l="0" t="0" r="9525" b="952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3775" cy="1114425"/>
                    </a:xfrm>
                    <a:prstGeom prst="rect">
                      <a:avLst/>
                    </a:prstGeom>
                    <a:noFill/>
                    <a:ln>
                      <a:noFill/>
                    </a:ln>
                  </pic:spPr>
                </pic:pic>
              </a:graphicData>
            </a:graphic>
          </wp:inline>
        </w:drawing>
      </w:r>
    </w:p>
    <w:p w14:paraId="71CDDEAB" w14:textId="77777777" w:rsidR="002C6182" w:rsidRDefault="002C6182" w:rsidP="002C6182">
      <w:pPr>
        <w:jc w:val="center"/>
      </w:pPr>
    </w:p>
    <w:p w14:paraId="5CB49EC0" w14:textId="77777777" w:rsidR="002C6182" w:rsidRDefault="00BC23F8" w:rsidP="002C6182">
      <w:pPr>
        <w:jc w:val="center"/>
        <w:rPr>
          <w:b/>
          <w:sz w:val="30"/>
          <w:szCs w:val="30"/>
        </w:rPr>
      </w:pPr>
      <w:r>
        <w:rPr>
          <w:b/>
          <w:sz w:val="30"/>
          <w:szCs w:val="30"/>
        </w:rPr>
        <w:t xml:space="preserve">Procurement Policy </w:t>
      </w:r>
    </w:p>
    <w:p w14:paraId="2E2B153B" w14:textId="35B4307B" w:rsidR="00804839" w:rsidRDefault="00BC23F8" w:rsidP="002C6182">
      <w:pPr>
        <w:jc w:val="center"/>
        <w:rPr>
          <w:b/>
          <w:sz w:val="24"/>
          <w:szCs w:val="24"/>
        </w:rPr>
      </w:pPr>
      <w:r>
        <w:rPr>
          <w:b/>
          <w:sz w:val="24"/>
          <w:szCs w:val="24"/>
        </w:rPr>
        <w:t>The Intent and Principles</w:t>
      </w:r>
    </w:p>
    <w:p w14:paraId="45DA405D" w14:textId="77777777" w:rsidR="00804839" w:rsidRDefault="00804839"/>
    <w:p w14:paraId="60E41802" w14:textId="77777777" w:rsidR="00804839" w:rsidRPr="00CE4457" w:rsidRDefault="00BC23F8">
      <w:pPr>
        <w:numPr>
          <w:ilvl w:val="0"/>
          <w:numId w:val="2"/>
        </w:numPr>
        <w:spacing w:after="336" w:line="261" w:lineRule="auto"/>
        <w:ind w:left="566" w:hanging="570"/>
        <w:jc w:val="both"/>
        <w:rPr>
          <w:sz w:val="24"/>
          <w:szCs w:val="24"/>
        </w:rPr>
      </w:pPr>
      <w:r w:rsidRPr="00CE4457">
        <w:rPr>
          <w:rFonts w:ascii="Calibri" w:eastAsia="Calibri" w:hAnsi="Calibri" w:cs="Calibri"/>
          <w:sz w:val="24"/>
          <w:szCs w:val="24"/>
        </w:rPr>
        <w:t>The Council will strive to attain best value for all goods, materials, and services when it purchases. 'Best Value' will be defined as a balance of price, quality of product and supplier services. The Council will operate a transparent procurement process in accordance with its Financial Regulations and Standing Orders for all procurement.</w:t>
      </w:r>
    </w:p>
    <w:p w14:paraId="2979F7F8" w14:textId="0011CEE5" w:rsidR="00804839" w:rsidRPr="00CE4457" w:rsidRDefault="00BC23F8">
      <w:pPr>
        <w:numPr>
          <w:ilvl w:val="0"/>
          <w:numId w:val="2"/>
        </w:numPr>
        <w:spacing w:after="638" w:line="261" w:lineRule="auto"/>
        <w:ind w:left="566" w:hanging="570"/>
        <w:jc w:val="both"/>
        <w:rPr>
          <w:sz w:val="24"/>
          <w:szCs w:val="24"/>
        </w:rPr>
      </w:pPr>
      <w:r w:rsidRPr="00CE4457">
        <w:rPr>
          <w:rFonts w:ascii="Calibri" w:eastAsia="Calibri" w:hAnsi="Calibri" w:cs="Calibri"/>
          <w:sz w:val="24"/>
          <w:szCs w:val="24"/>
        </w:rPr>
        <w:t>The Council will purchase locally wherever possible and where best value can be satisfied. The Council will primarily make purchases within the Town of Southwell and the Newark and Sherwood District.</w:t>
      </w:r>
    </w:p>
    <w:p w14:paraId="472AA682" w14:textId="77777777" w:rsidR="00804839" w:rsidRPr="00CE4457" w:rsidRDefault="00BC23F8">
      <w:pPr>
        <w:numPr>
          <w:ilvl w:val="0"/>
          <w:numId w:val="2"/>
        </w:numPr>
        <w:spacing w:after="372" w:line="261" w:lineRule="auto"/>
        <w:ind w:left="566" w:hanging="570"/>
        <w:jc w:val="both"/>
        <w:rPr>
          <w:sz w:val="24"/>
          <w:szCs w:val="24"/>
        </w:rPr>
      </w:pPr>
      <w:r w:rsidRPr="00CE4457">
        <w:rPr>
          <w:rFonts w:ascii="Calibri" w:eastAsia="Calibri" w:hAnsi="Calibri" w:cs="Calibri"/>
          <w:sz w:val="24"/>
          <w:szCs w:val="24"/>
        </w:rPr>
        <w:t>In evaluating 'Best Value', the past record of the supplier will be taken into account and this does not always mean that the Town Council should select the lowest quotation.</w:t>
      </w:r>
    </w:p>
    <w:p w14:paraId="4A4292A8" w14:textId="77777777" w:rsidR="00804839" w:rsidRPr="00CE4457" w:rsidRDefault="00BC23F8">
      <w:pPr>
        <w:numPr>
          <w:ilvl w:val="0"/>
          <w:numId w:val="2"/>
        </w:numPr>
        <w:spacing w:after="372" w:line="261" w:lineRule="auto"/>
        <w:ind w:left="566" w:hanging="570"/>
        <w:jc w:val="both"/>
        <w:rPr>
          <w:sz w:val="24"/>
          <w:szCs w:val="24"/>
        </w:rPr>
      </w:pPr>
      <w:r w:rsidRPr="00CE4457">
        <w:rPr>
          <w:rFonts w:ascii="Calibri" w:eastAsia="Calibri" w:hAnsi="Calibri" w:cs="Calibri"/>
          <w:sz w:val="24"/>
          <w:szCs w:val="24"/>
        </w:rPr>
        <w:t>The Council will purchase Fair Trade goods where possible.</w:t>
      </w:r>
    </w:p>
    <w:p w14:paraId="7701112B" w14:textId="77777777" w:rsidR="00804839" w:rsidRPr="00CE4457" w:rsidRDefault="00BC23F8">
      <w:pPr>
        <w:numPr>
          <w:ilvl w:val="0"/>
          <w:numId w:val="2"/>
        </w:numPr>
        <w:spacing w:after="336" w:line="261" w:lineRule="auto"/>
        <w:ind w:left="566" w:hanging="570"/>
        <w:jc w:val="both"/>
        <w:rPr>
          <w:sz w:val="24"/>
          <w:szCs w:val="24"/>
        </w:rPr>
      </w:pPr>
      <w:r w:rsidRPr="00CE4457">
        <w:rPr>
          <w:rFonts w:ascii="Calibri" w:eastAsia="Calibri" w:hAnsi="Calibri" w:cs="Calibri"/>
          <w:sz w:val="24"/>
          <w:szCs w:val="24"/>
        </w:rPr>
        <w:t>The Council will purchase re-cycled goods or less environmentally damaged materials where they meet the required functional standard and will have regard to protect and sustain the environment.</w:t>
      </w:r>
    </w:p>
    <w:p w14:paraId="7EFC8C2A" w14:textId="51B762B0" w:rsidR="00804839" w:rsidRPr="00CE4457" w:rsidRDefault="00BC23F8">
      <w:pPr>
        <w:numPr>
          <w:ilvl w:val="0"/>
          <w:numId w:val="2"/>
        </w:numPr>
        <w:spacing w:after="372" w:line="261" w:lineRule="auto"/>
        <w:ind w:left="566" w:hanging="570"/>
        <w:jc w:val="both"/>
        <w:rPr>
          <w:sz w:val="24"/>
          <w:szCs w:val="24"/>
        </w:rPr>
      </w:pPr>
      <w:r w:rsidRPr="00CE4457">
        <w:rPr>
          <w:rFonts w:ascii="Calibri" w:eastAsia="Calibri" w:hAnsi="Calibri" w:cs="Calibri"/>
          <w:sz w:val="24"/>
          <w:szCs w:val="24"/>
        </w:rPr>
        <w:t xml:space="preserve">Procurement activities will comply with the Council's Financial Regulations and follow guidance in the </w:t>
      </w:r>
      <w:r w:rsidR="00617F11">
        <w:rPr>
          <w:rFonts w:ascii="Calibri" w:eastAsia="Calibri" w:hAnsi="Calibri" w:cs="Calibri"/>
          <w:sz w:val="24"/>
          <w:szCs w:val="24"/>
        </w:rPr>
        <w:t xml:space="preserve">National Association </w:t>
      </w:r>
      <w:r w:rsidR="00A6542A">
        <w:rPr>
          <w:rFonts w:ascii="Calibri" w:eastAsia="Calibri" w:hAnsi="Calibri" w:cs="Calibri"/>
          <w:sz w:val="24"/>
          <w:szCs w:val="24"/>
        </w:rPr>
        <w:t xml:space="preserve">of </w:t>
      </w:r>
      <w:r w:rsidR="00617F11">
        <w:rPr>
          <w:rFonts w:ascii="Calibri" w:eastAsia="Calibri" w:hAnsi="Calibri" w:cs="Calibri"/>
          <w:sz w:val="24"/>
          <w:szCs w:val="24"/>
        </w:rPr>
        <w:t>Local Councils (</w:t>
      </w:r>
      <w:r w:rsidRPr="00CE4457">
        <w:rPr>
          <w:rFonts w:ascii="Calibri" w:eastAsia="Calibri" w:hAnsi="Calibri" w:cs="Calibri"/>
          <w:sz w:val="24"/>
          <w:szCs w:val="24"/>
        </w:rPr>
        <w:t>NALC</w:t>
      </w:r>
      <w:r w:rsidR="00617F11">
        <w:rPr>
          <w:rFonts w:ascii="Calibri" w:eastAsia="Calibri" w:hAnsi="Calibri" w:cs="Calibri"/>
          <w:sz w:val="24"/>
          <w:szCs w:val="24"/>
        </w:rPr>
        <w:t>)</w:t>
      </w:r>
      <w:r w:rsidRPr="00CE4457">
        <w:rPr>
          <w:rFonts w:ascii="Calibri" w:eastAsia="Calibri" w:hAnsi="Calibri" w:cs="Calibri"/>
          <w:sz w:val="24"/>
          <w:szCs w:val="24"/>
        </w:rPr>
        <w:t xml:space="preserve"> Procurement Toolkit where possible.</w:t>
      </w:r>
    </w:p>
    <w:p w14:paraId="399A16AD" w14:textId="2E92111B" w:rsidR="00804839" w:rsidRPr="00CE4457" w:rsidRDefault="00BC23F8">
      <w:pPr>
        <w:numPr>
          <w:ilvl w:val="0"/>
          <w:numId w:val="2"/>
        </w:numPr>
        <w:spacing w:after="310" w:line="261" w:lineRule="auto"/>
        <w:ind w:left="566" w:hanging="570"/>
        <w:jc w:val="both"/>
        <w:rPr>
          <w:sz w:val="24"/>
          <w:szCs w:val="24"/>
        </w:rPr>
      </w:pPr>
      <w:r w:rsidRPr="00CE4457">
        <w:rPr>
          <w:rFonts w:ascii="Calibri" w:eastAsia="Calibri" w:hAnsi="Calibri" w:cs="Calibri"/>
          <w:sz w:val="24"/>
          <w:szCs w:val="24"/>
        </w:rPr>
        <w:t xml:space="preserve">Tender opportunities will be promoted on the Council's website to encourage tenders from local community and voluntary organisations and the local </w:t>
      </w:r>
      <w:r w:rsidR="00617F11">
        <w:rPr>
          <w:rFonts w:ascii="Calibri" w:eastAsia="Calibri" w:hAnsi="Calibri" w:cs="Calibri"/>
          <w:sz w:val="24"/>
          <w:szCs w:val="24"/>
        </w:rPr>
        <w:t>Small and Medium Enterprise (</w:t>
      </w:r>
      <w:r w:rsidRPr="00CE4457">
        <w:rPr>
          <w:rFonts w:ascii="Calibri" w:eastAsia="Calibri" w:hAnsi="Calibri" w:cs="Calibri"/>
          <w:sz w:val="24"/>
          <w:szCs w:val="24"/>
        </w:rPr>
        <w:t>SME</w:t>
      </w:r>
      <w:r w:rsidR="00617F11">
        <w:rPr>
          <w:rFonts w:ascii="Calibri" w:eastAsia="Calibri" w:hAnsi="Calibri" w:cs="Calibri"/>
          <w:sz w:val="24"/>
          <w:szCs w:val="24"/>
        </w:rPr>
        <w:t>)</w:t>
      </w:r>
      <w:r w:rsidRPr="00CE4457">
        <w:rPr>
          <w:rFonts w:ascii="Calibri" w:eastAsia="Calibri" w:hAnsi="Calibri" w:cs="Calibri"/>
          <w:sz w:val="24"/>
          <w:szCs w:val="24"/>
        </w:rPr>
        <w:t xml:space="preserve"> sector.</w:t>
      </w:r>
    </w:p>
    <w:p w14:paraId="6764C895" w14:textId="3767C248" w:rsidR="00804839" w:rsidRPr="002F5B27" w:rsidRDefault="00BC23F8">
      <w:pPr>
        <w:numPr>
          <w:ilvl w:val="0"/>
          <w:numId w:val="2"/>
        </w:numPr>
        <w:spacing w:after="287" w:line="261" w:lineRule="auto"/>
        <w:ind w:left="566" w:hanging="570"/>
        <w:jc w:val="both"/>
        <w:rPr>
          <w:sz w:val="24"/>
          <w:szCs w:val="24"/>
        </w:rPr>
      </w:pPr>
      <w:r w:rsidRPr="00CE4457">
        <w:rPr>
          <w:rFonts w:ascii="Calibri" w:eastAsia="Calibri" w:hAnsi="Calibri" w:cs="Calibri"/>
          <w:sz w:val="24"/>
          <w:szCs w:val="24"/>
        </w:rPr>
        <w:t xml:space="preserve">The Council will look favourable to organisations that pay the Living Wage as set by the </w:t>
      </w:r>
      <w:r w:rsidRPr="002F5B27">
        <w:rPr>
          <w:rFonts w:ascii="Calibri" w:eastAsia="Calibri" w:hAnsi="Calibri" w:cs="Calibri"/>
          <w:sz w:val="24"/>
          <w:szCs w:val="24"/>
        </w:rPr>
        <w:t>Living Wage Foundation.</w:t>
      </w:r>
    </w:p>
    <w:p w14:paraId="22950D83" w14:textId="71C62777" w:rsidR="00CE4457" w:rsidRPr="002F5B27" w:rsidRDefault="00CE4457">
      <w:pPr>
        <w:numPr>
          <w:ilvl w:val="0"/>
          <w:numId w:val="2"/>
        </w:numPr>
        <w:spacing w:after="287" w:line="261" w:lineRule="auto"/>
        <w:ind w:left="566" w:hanging="570"/>
        <w:jc w:val="both"/>
        <w:rPr>
          <w:sz w:val="24"/>
          <w:szCs w:val="24"/>
        </w:rPr>
      </w:pPr>
      <w:r w:rsidRPr="002F5B27">
        <w:rPr>
          <w:rFonts w:ascii="Calibri" w:eastAsia="Calibri" w:hAnsi="Calibri" w:cs="Calibri"/>
          <w:sz w:val="24"/>
          <w:szCs w:val="24"/>
        </w:rPr>
        <w:t>All quotes above £250 to be encouraged to have an environmental policy.</w:t>
      </w:r>
    </w:p>
    <w:p w14:paraId="206FDEE3" w14:textId="59E50501" w:rsidR="00804839" w:rsidRDefault="00804839">
      <w:pPr>
        <w:pStyle w:val="Heading2"/>
        <w:spacing w:before="0" w:after="0" w:line="259" w:lineRule="auto"/>
        <w:ind w:left="566" w:hanging="566"/>
        <w:rPr>
          <w:rFonts w:ascii="Calibri" w:eastAsia="Calibri" w:hAnsi="Calibri" w:cs="Calibri"/>
          <w:b/>
          <w:sz w:val="24"/>
          <w:szCs w:val="24"/>
        </w:rPr>
      </w:pPr>
    </w:p>
    <w:p w14:paraId="41FDCC1B" w14:textId="408C125B" w:rsidR="00CE4457" w:rsidRDefault="00CE4457" w:rsidP="00CE4457"/>
    <w:p w14:paraId="58A91223" w14:textId="6929A3D3" w:rsidR="00CE4457" w:rsidRDefault="00CE4457" w:rsidP="00CE4457"/>
    <w:p w14:paraId="7D7ED10E" w14:textId="05270C83" w:rsidR="00CE4457" w:rsidRDefault="00CE4457" w:rsidP="00CE4457"/>
    <w:p w14:paraId="4617ABF8" w14:textId="152D33A5" w:rsidR="00CE4457" w:rsidRDefault="00CE4457" w:rsidP="00CE4457"/>
    <w:p w14:paraId="0222FFA9" w14:textId="77777777" w:rsidR="00CE4457" w:rsidRPr="00CE4457" w:rsidRDefault="00CE4457" w:rsidP="00CE4457"/>
    <w:p w14:paraId="7EC66D5F" w14:textId="77777777" w:rsidR="00804839" w:rsidRPr="00CE4457" w:rsidRDefault="00BC23F8">
      <w:pPr>
        <w:pStyle w:val="Heading2"/>
        <w:spacing w:before="0" w:after="0" w:line="259" w:lineRule="auto"/>
        <w:ind w:left="566" w:hanging="566"/>
        <w:rPr>
          <w:rFonts w:ascii="Calibri" w:eastAsia="Calibri" w:hAnsi="Calibri" w:cs="Calibri"/>
          <w:b/>
          <w:sz w:val="24"/>
          <w:szCs w:val="24"/>
        </w:rPr>
      </w:pPr>
      <w:r w:rsidRPr="00CE4457">
        <w:rPr>
          <w:rFonts w:ascii="Calibri" w:eastAsia="Calibri" w:hAnsi="Calibri" w:cs="Calibri"/>
          <w:b/>
          <w:sz w:val="24"/>
          <w:szCs w:val="24"/>
        </w:rPr>
        <w:t>B.</w:t>
      </w:r>
      <w:r w:rsidRPr="00CE4457">
        <w:rPr>
          <w:rFonts w:ascii="Calibri" w:eastAsia="Calibri" w:hAnsi="Calibri" w:cs="Calibri"/>
          <w:b/>
          <w:sz w:val="24"/>
          <w:szCs w:val="24"/>
        </w:rPr>
        <w:tab/>
        <w:t>Thresholds and Procedures</w:t>
      </w:r>
    </w:p>
    <w:p w14:paraId="1D5EDD95" w14:textId="77777777" w:rsidR="00804839" w:rsidRPr="00CE4457" w:rsidRDefault="00804839"/>
    <w:tbl>
      <w:tblPr>
        <w:tblStyle w:val="a"/>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095"/>
      </w:tblGrid>
      <w:tr w:rsidR="00CE4457" w:rsidRPr="00CE4457" w14:paraId="14204578" w14:textId="77777777">
        <w:trPr>
          <w:trHeight w:val="857"/>
        </w:trPr>
        <w:tc>
          <w:tcPr>
            <w:tcW w:w="2235" w:type="dxa"/>
            <w:shd w:val="clear" w:color="auto" w:fill="auto"/>
            <w:tcMar>
              <w:top w:w="100" w:type="dxa"/>
              <w:left w:w="100" w:type="dxa"/>
              <w:bottom w:w="100" w:type="dxa"/>
              <w:right w:w="100" w:type="dxa"/>
            </w:tcMar>
          </w:tcPr>
          <w:p w14:paraId="5B677192" w14:textId="77777777" w:rsidR="00804839" w:rsidRPr="00CE4457" w:rsidRDefault="00BC23F8">
            <w:pPr>
              <w:spacing w:line="259" w:lineRule="auto"/>
              <w:ind w:left="7" w:firstLine="7"/>
            </w:pPr>
            <w:r w:rsidRPr="00CE4457">
              <w:rPr>
                <w:rFonts w:ascii="Calibri" w:eastAsia="Calibri" w:hAnsi="Calibri" w:cs="Calibri"/>
                <w:b/>
                <w:sz w:val="24"/>
                <w:szCs w:val="24"/>
              </w:rPr>
              <w:t>Estimated contract value</w:t>
            </w:r>
          </w:p>
        </w:tc>
        <w:tc>
          <w:tcPr>
            <w:tcW w:w="7095" w:type="dxa"/>
            <w:shd w:val="clear" w:color="auto" w:fill="auto"/>
            <w:tcMar>
              <w:top w:w="100" w:type="dxa"/>
              <w:left w:w="100" w:type="dxa"/>
              <w:bottom w:w="100" w:type="dxa"/>
              <w:right w:w="100" w:type="dxa"/>
            </w:tcMar>
          </w:tcPr>
          <w:p w14:paraId="2A7CE314" w14:textId="77777777" w:rsidR="00804839" w:rsidRPr="00CE4457" w:rsidRDefault="00BC23F8">
            <w:pPr>
              <w:spacing w:line="259" w:lineRule="auto"/>
              <w:ind w:left="14"/>
            </w:pPr>
            <w:r w:rsidRPr="00CE4457">
              <w:rPr>
                <w:rFonts w:ascii="Calibri" w:eastAsia="Calibri" w:hAnsi="Calibri" w:cs="Calibri"/>
                <w:b/>
                <w:sz w:val="24"/>
                <w:szCs w:val="24"/>
              </w:rPr>
              <w:t>Contract requirements</w:t>
            </w:r>
          </w:p>
        </w:tc>
      </w:tr>
      <w:tr w:rsidR="00CE4457" w:rsidRPr="00CE4457" w14:paraId="6F506755" w14:textId="77777777">
        <w:tc>
          <w:tcPr>
            <w:tcW w:w="2235" w:type="dxa"/>
            <w:shd w:val="clear" w:color="auto" w:fill="auto"/>
            <w:tcMar>
              <w:top w:w="100" w:type="dxa"/>
              <w:left w:w="100" w:type="dxa"/>
              <w:bottom w:w="100" w:type="dxa"/>
              <w:right w:w="100" w:type="dxa"/>
            </w:tcMar>
          </w:tcPr>
          <w:p w14:paraId="3515BFD8" w14:textId="77777777" w:rsidR="00804839" w:rsidRPr="00CE4457" w:rsidRDefault="00BC23F8">
            <w:pPr>
              <w:spacing w:line="259" w:lineRule="auto"/>
              <w:ind w:left="7"/>
              <w:rPr>
                <w:rFonts w:ascii="Calibri" w:eastAsia="Calibri" w:hAnsi="Calibri" w:cs="Calibri"/>
                <w:sz w:val="24"/>
                <w:szCs w:val="24"/>
              </w:rPr>
            </w:pPr>
            <w:r w:rsidRPr="00CE4457">
              <w:rPr>
                <w:rFonts w:ascii="Calibri" w:eastAsia="Calibri" w:hAnsi="Calibri" w:cs="Calibri"/>
                <w:sz w:val="24"/>
                <w:szCs w:val="24"/>
              </w:rPr>
              <w:t>Up to £250 (excluding VAT)</w:t>
            </w:r>
          </w:p>
        </w:tc>
        <w:tc>
          <w:tcPr>
            <w:tcW w:w="7095" w:type="dxa"/>
            <w:shd w:val="clear" w:color="auto" w:fill="auto"/>
            <w:tcMar>
              <w:top w:w="100" w:type="dxa"/>
              <w:left w:w="100" w:type="dxa"/>
              <w:bottom w:w="100" w:type="dxa"/>
              <w:right w:w="100" w:type="dxa"/>
            </w:tcMar>
          </w:tcPr>
          <w:p w14:paraId="1E6DA49A" w14:textId="47CCE317" w:rsidR="00804839" w:rsidRPr="00CE4457" w:rsidRDefault="00BC23F8">
            <w:pPr>
              <w:spacing w:line="259" w:lineRule="auto"/>
              <w:ind w:left="141" w:hanging="15"/>
              <w:rPr>
                <w:rFonts w:ascii="Calibri" w:eastAsia="Calibri" w:hAnsi="Calibri" w:cs="Calibri"/>
                <w:sz w:val="24"/>
                <w:szCs w:val="24"/>
              </w:rPr>
            </w:pPr>
            <w:r w:rsidRPr="00CE4457">
              <w:rPr>
                <w:rFonts w:ascii="Calibri" w:eastAsia="Calibri" w:hAnsi="Calibri" w:cs="Calibri"/>
                <w:sz w:val="24"/>
                <w:szCs w:val="24"/>
              </w:rPr>
              <w:t>The Clerk m</w:t>
            </w:r>
            <w:r w:rsidR="00CC2C4F" w:rsidRPr="00CE4457">
              <w:rPr>
                <w:rFonts w:ascii="Calibri" w:eastAsia="Calibri" w:hAnsi="Calibri" w:cs="Calibri"/>
                <w:sz w:val="24"/>
                <w:szCs w:val="24"/>
              </w:rPr>
              <w:t>a</w:t>
            </w:r>
            <w:r w:rsidRPr="00CE4457">
              <w:rPr>
                <w:rFonts w:ascii="Calibri" w:eastAsia="Calibri" w:hAnsi="Calibri" w:cs="Calibri"/>
                <w:sz w:val="24"/>
                <w:szCs w:val="24"/>
              </w:rPr>
              <w:t xml:space="preserve">y </w:t>
            </w:r>
            <w:r w:rsidR="00CC2C4F" w:rsidRPr="00CE4457">
              <w:rPr>
                <w:rFonts w:ascii="Calibri" w:eastAsia="Calibri" w:hAnsi="Calibri" w:cs="Calibri"/>
                <w:sz w:val="24"/>
                <w:szCs w:val="24"/>
              </w:rPr>
              <w:t>obtain</w:t>
            </w:r>
            <w:r w:rsidRPr="00CE4457">
              <w:rPr>
                <w:rFonts w:ascii="Calibri" w:eastAsia="Calibri" w:hAnsi="Calibri" w:cs="Calibri"/>
                <w:sz w:val="24"/>
                <w:szCs w:val="24"/>
              </w:rPr>
              <w:t xml:space="preserve"> a verbal quote and appoint contractor/supplier</w:t>
            </w:r>
            <w:r w:rsidR="002A2FBB">
              <w:rPr>
                <w:rFonts w:ascii="Calibri" w:eastAsia="Calibri" w:hAnsi="Calibri" w:cs="Calibri"/>
                <w:sz w:val="24"/>
                <w:szCs w:val="24"/>
              </w:rPr>
              <w:t>.</w:t>
            </w:r>
          </w:p>
        </w:tc>
      </w:tr>
      <w:tr w:rsidR="00CE4457" w:rsidRPr="00CE4457" w14:paraId="409814E5" w14:textId="77777777">
        <w:tc>
          <w:tcPr>
            <w:tcW w:w="2235" w:type="dxa"/>
            <w:shd w:val="clear" w:color="auto" w:fill="auto"/>
            <w:tcMar>
              <w:top w:w="100" w:type="dxa"/>
              <w:left w:w="100" w:type="dxa"/>
              <w:bottom w:w="100" w:type="dxa"/>
              <w:right w:w="100" w:type="dxa"/>
            </w:tcMar>
          </w:tcPr>
          <w:p w14:paraId="7A991B57" w14:textId="77777777" w:rsidR="00804839" w:rsidRPr="00CE4457" w:rsidRDefault="00BC23F8">
            <w:pPr>
              <w:spacing w:line="259" w:lineRule="auto"/>
              <w:ind w:left="7"/>
              <w:rPr>
                <w:rFonts w:ascii="Calibri" w:eastAsia="Calibri" w:hAnsi="Calibri" w:cs="Calibri"/>
                <w:sz w:val="24"/>
                <w:szCs w:val="24"/>
              </w:rPr>
            </w:pPr>
            <w:r w:rsidRPr="00CE4457">
              <w:rPr>
                <w:rFonts w:ascii="Calibri" w:eastAsia="Calibri" w:hAnsi="Calibri" w:cs="Calibri"/>
                <w:sz w:val="24"/>
                <w:szCs w:val="24"/>
              </w:rPr>
              <w:t>£250 - £500 (excluding VAT)</w:t>
            </w:r>
          </w:p>
        </w:tc>
        <w:tc>
          <w:tcPr>
            <w:tcW w:w="7095" w:type="dxa"/>
            <w:shd w:val="clear" w:color="auto" w:fill="auto"/>
            <w:tcMar>
              <w:top w:w="100" w:type="dxa"/>
              <w:left w:w="100" w:type="dxa"/>
              <w:bottom w:w="100" w:type="dxa"/>
              <w:right w:w="100" w:type="dxa"/>
            </w:tcMar>
          </w:tcPr>
          <w:p w14:paraId="5EBAD55C" w14:textId="0F00C29F" w:rsidR="00804839" w:rsidRPr="00CE4457" w:rsidRDefault="00BC23F8">
            <w:pPr>
              <w:spacing w:line="259" w:lineRule="auto"/>
              <w:ind w:left="141" w:hanging="15"/>
              <w:rPr>
                <w:rFonts w:ascii="Calibri" w:eastAsia="Calibri" w:hAnsi="Calibri" w:cs="Calibri"/>
                <w:sz w:val="24"/>
                <w:szCs w:val="24"/>
              </w:rPr>
            </w:pPr>
            <w:r w:rsidRPr="00CE4457">
              <w:rPr>
                <w:rFonts w:ascii="Calibri" w:eastAsia="Calibri" w:hAnsi="Calibri" w:cs="Calibri"/>
                <w:sz w:val="24"/>
                <w:szCs w:val="24"/>
              </w:rPr>
              <w:t>The Clerk m</w:t>
            </w:r>
            <w:r w:rsidR="00EB1CC8" w:rsidRPr="00CE4457">
              <w:rPr>
                <w:rFonts w:ascii="Calibri" w:eastAsia="Calibri" w:hAnsi="Calibri" w:cs="Calibri"/>
                <w:sz w:val="24"/>
                <w:szCs w:val="24"/>
              </w:rPr>
              <w:t>a</w:t>
            </w:r>
            <w:r w:rsidRPr="00CE4457">
              <w:rPr>
                <w:rFonts w:ascii="Calibri" w:eastAsia="Calibri" w:hAnsi="Calibri" w:cs="Calibri"/>
                <w:sz w:val="24"/>
                <w:szCs w:val="24"/>
              </w:rPr>
              <w:t xml:space="preserve">y </w:t>
            </w:r>
            <w:r w:rsidR="00CC2C4F" w:rsidRPr="00CE4457">
              <w:rPr>
                <w:rFonts w:ascii="Calibri" w:eastAsia="Calibri" w:hAnsi="Calibri" w:cs="Calibri"/>
                <w:sz w:val="24"/>
                <w:szCs w:val="24"/>
              </w:rPr>
              <w:t>obtain</w:t>
            </w:r>
            <w:r w:rsidRPr="00CE4457">
              <w:rPr>
                <w:rFonts w:ascii="Calibri" w:eastAsia="Calibri" w:hAnsi="Calibri" w:cs="Calibri"/>
                <w:sz w:val="24"/>
                <w:szCs w:val="24"/>
              </w:rPr>
              <w:t xml:space="preserve"> a verbal quote and appoint contractor/supplier</w:t>
            </w:r>
            <w:r w:rsidR="00617F11">
              <w:rPr>
                <w:rFonts w:ascii="Calibri" w:eastAsia="Calibri" w:hAnsi="Calibri" w:cs="Calibri"/>
                <w:sz w:val="24"/>
                <w:szCs w:val="24"/>
              </w:rPr>
              <w:t xml:space="preserve">. </w:t>
            </w:r>
            <w:r w:rsidRPr="00CE4457">
              <w:rPr>
                <w:rFonts w:ascii="Calibri" w:eastAsia="Calibri" w:hAnsi="Calibri" w:cs="Calibri"/>
                <w:sz w:val="24"/>
                <w:szCs w:val="24"/>
              </w:rPr>
              <w:t xml:space="preserve"> </w:t>
            </w:r>
          </w:p>
        </w:tc>
      </w:tr>
      <w:tr w:rsidR="00CE4457" w:rsidRPr="00CE4457" w14:paraId="5FE035EC" w14:textId="77777777">
        <w:tc>
          <w:tcPr>
            <w:tcW w:w="2235" w:type="dxa"/>
            <w:shd w:val="clear" w:color="auto" w:fill="auto"/>
            <w:tcMar>
              <w:top w:w="100" w:type="dxa"/>
              <w:left w:w="100" w:type="dxa"/>
              <w:bottom w:w="100" w:type="dxa"/>
              <w:right w:w="100" w:type="dxa"/>
            </w:tcMar>
          </w:tcPr>
          <w:p w14:paraId="2566734E" w14:textId="6F82CFEF" w:rsidR="00804839" w:rsidRPr="00CE4457" w:rsidRDefault="00BC23F8">
            <w:pPr>
              <w:spacing w:line="259" w:lineRule="auto"/>
              <w:ind w:left="7"/>
              <w:rPr>
                <w:rFonts w:ascii="Calibri" w:eastAsia="Calibri" w:hAnsi="Calibri" w:cs="Calibri"/>
                <w:sz w:val="24"/>
                <w:szCs w:val="24"/>
              </w:rPr>
            </w:pPr>
            <w:r w:rsidRPr="00CE4457">
              <w:rPr>
                <w:rFonts w:ascii="Calibri" w:eastAsia="Calibri" w:hAnsi="Calibri" w:cs="Calibri"/>
                <w:sz w:val="24"/>
                <w:szCs w:val="24"/>
              </w:rPr>
              <w:t>£</w:t>
            </w:r>
            <w:r w:rsidRPr="002F5B27">
              <w:rPr>
                <w:rFonts w:ascii="Calibri" w:eastAsia="Calibri" w:hAnsi="Calibri" w:cs="Calibri"/>
                <w:sz w:val="24"/>
                <w:szCs w:val="24"/>
              </w:rPr>
              <w:t>500 - £</w:t>
            </w:r>
            <w:r w:rsidR="00CE4457" w:rsidRPr="002F5B27">
              <w:rPr>
                <w:rFonts w:ascii="Calibri" w:eastAsia="Calibri" w:hAnsi="Calibri" w:cs="Calibri"/>
                <w:sz w:val="24"/>
                <w:szCs w:val="24"/>
              </w:rPr>
              <w:t xml:space="preserve">2,500 </w:t>
            </w:r>
            <w:r w:rsidRPr="00CE4457">
              <w:rPr>
                <w:rFonts w:ascii="Calibri" w:eastAsia="Calibri" w:hAnsi="Calibri" w:cs="Calibri"/>
                <w:sz w:val="24"/>
                <w:szCs w:val="24"/>
              </w:rPr>
              <w:t>(excluding VAT)</w:t>
            </w:r>
          </w:p>
        </w:tc>
        <w:tc>
          <w:tcPr>
            <w:tcW w:w="7095" w:type="dxa"/>
            <w:shd w:val="clear" w:color="auto" w:fill="auto"/>
            <w:tcMar>
              <w:top w:w="100" w:type="dxa"/>
              <w:left w:w="100" w:type="dxa"/>
              <w:bottom w:w="100" w:type="dxa"/>
              <w:right w:w="100" w:type="dxa"/>
            </w:tcMar>
          </w:tcPr>
          <w:p w14:paraId="66623034" w14:textId="4CCB8986" w:rsidR="00804839" w:rsidRPr="002F5B27" w:rsidRDefault="00BC23F8">
            <w:pPr>
              <w:spacing w:line="259" w:lineRule="auto"/>
              <w:ind w:left="141" w:hanging="15"/>
              <w:rPr>
                <w:rFonts w:ascii="Calibri" w:eastAsia="Calibri" w:hAnsi="Calibri" w:cs="Calibri"/>
                <w:sz w:val="24"/>
                <w:szCs w:val="24"/>
              </w:rPr>
            </w:pPr>
            <w:r w:rsidRPr="002F5B27">
              <w:rPr>
                <w:rFonts w:ascii="Calibri" w:eastAsia="Calibri" w:hAnsi="Calibri" w:cs="Calibri"/>
                <w:sz w:val="24"/>
                <w:szCs w:val="24"/>
              </w:rPr>
              <w:t xml:space="preserve">The Clerk must </w:t>
            </w:r>
            <w:r w:rsidR="00EB1CC8" w:rsidRPr="002F5B27">
              <w:rPr>
                <w:rFonts w:ascii="Calibri" w:eastAsia="Calibri" w:hAnsi="Calibri" w:cs="Calibri"/>
                <w:sz w:val="24"/>
                <w:szCs w:val="24"/>
              </w:rPr>
              <w:t xml:space="preserve">obtain </w:t>
            </w:r>
            <w:r w:rsidRPr="002F5B27">
              <w:rPr>
                <w:rFonts w:ascii="Calibri" w:eastAsia="Calibri" w:hAnsi="Calibri" w:cs="Calibri"/>
                <w:sz w:val="24"/>
                <w:szCs w:val="24"/>
              </w:rPr>
              <w:t>at least 3 verbal quotes</w:t>
            </w:r>
            <w:r w:rsidR="00CE4457" w:rsidRPr="002F5B27">
              <w:rPr>
                <w:rFonts w:ascii="Calibri" w:eastAsia="Calibri" w:hAnsi="Calibri" w:cs="Calibri"/>
                <w:sz w:val="24"/>
                <w:szCs w:val="24"/>
              </w:rPr>
              <w:t xml:space="preserve"> </w:t>
            </w:r>
            <w:r w:rsidR="00CE4457" w:rsidRPr="002F5B27">
              <w:rPr>
                <w:rFonts w:ascii="Source Sans Pro" w:eastAsia="Calibri" w:hAnsi="Source Sans Pro"/>
                <w:szCs w:val="24"/>
              </w:rPr>
              <w:t>– contracts will not be formally awarded until a written quote has been received.</w:t>
            </w:r>
          </w:p>
        </w:tc>
      </w:tr>
      <w:tr w:rsidR="00CE4457" w:rsidRPr="00CE4457" w14:paraId="03D128E9" w14:textId="77777777">
        <w:tc>
          <w:tcPr>
            <w:tcW w:w="2235" w:type="dxa"/>
            <w:shd w:val="clear" w:color="auto" w:fill="auto"/>
            <w:tcMar>
              <w:top w:w="100" w:type="dxa"/>
              <w:left w:w="100" w:type="dxa"/>
              <w:bottom w:w="100" w:type="dxa"/>
              <w:right w:w="100" w:type="dxa"/>
            </w:tcMar>
          </w:tcPr>
          <w:p w14:paraId="37818251" w14:textId="3C9CA9B6" w:rsidR="00804839" w:rsidRPr="00CE4457" w:rsidRDefault="00BC23F8">
            <w:pPr>
              <w:spacing w:line="259" w:lineRule="auto"/>
              <w:ind w:left="7"/>
              <w:rPr>
                <w:rFonts w:ascii="Calibri" w:eastAsia="Calibri" w:hAnsi="Calibri" w:cs="Calibri"/>
                <w:sz w:val="24"/>
                <w:szCs w:val="24"/>
              </w:rPr>
            </w:pPr>
            <w:r w:rsidRPr="00CE4457">
              <w:rPr>
                <w:rFonts w:ascii="Calibri" w:eastAsia="Calibri" w:hAnsi="Calibri" w:cs="Calibri"/>
                <w:sz w:val="24"/>
                <w:szCs w:val="24"/>
              </w:rPr>
              <w:t>£</w:t>
            </w:r>
            <w:r w:rsidR="00CE4457" w:rsidRPr="00CE4457">
              <w:rPr>
                <w:rFonts w:ascii="Calibri" w:eastAsia="Calibri" w:hAnsi="Calibri" w:cs="Calibri"/>
                <w:sz w:val="24"/>
                <w:szCs w:val="24"/>
              </w:rPr>
              <w:t>2</w:t>
            </w:r>
            <w:r w:rsidRPr="00CE4457">
              <w:rPr>
                <w:rFonts w:ascii="Calibri" w:eastAsia="Calibri" w:hAnsi="Calibri" w:cs="Calibri"/>
                <w:sz w:val="24"/>
                <w:szCs w:val="24"/>
              </w:rPr>
              <w:t>,50</w:t>
            </w:r>
            <w:r w:rsidR="00CE4457" w:rsidRPr="00CE4457">
              <w:rPr>
                <w:rFonts w:ascii="Calibri" w:eastAsia="Calibri" w:hAnsi="Calibri" w:cs="Calibri"/>
                <w:sz w:val="24"/>
                <w:szCs w:val="24"/>
              </w:rPr>
              <w:t>1</w:t>
            </w:r>
            <w:r w:rsidRPr="00CE4457">
              <w:rPr>
                <w:rFonts w:ascii="Calibri" w:eastAsia="Calibri" w:hAnsi="Calibri" w:cs="Calibri"/>
                <w:sz w:val="24"/>
                <w:szCs w:val="24"/>
              </w:rPr>
              <w:t xml:space="preserve"> - £14,999</w:t>
            </w:r>
          </w:p>
          <w:p w14:paraId="7E712042" w14:textId="77777777" w:rsidR="00804839" w:rsidRPr="00CE4457" w:rsidRDefault="00BC23F8">
            <w:pPr>
              <w:spacing w:line="259" w:lineRule="auto"/>
              <w:ind w:left="21"/>
            </w:pPr>
            <w:r w:rsidRPr="00CE4457">
              <w:rPr>
                <w:rFonts w:ascii="Calibri" w:eastAsia="Calibri" w:hAnsi="Calibri" w:cs="Calibri"/>
                <w:sz w:val="24"/>
                <w:szCs w:val="24"/>
              </w:rPr>
              <w:t>(excluding VAT)</w:t>
            </w:r>
          </w:p>
        </w:tc>
        <w:tc>
          <w:tcPr>
            <w:tcW w:w="7095" w:type="dxa"/>
            <w:shd w:val="clear" w:color="auto" w:fill="auto"/>
            <w:tcMar>
              <w:top w:w="100" w:type="dxa"/>
              <w:left w:w="100" w:type="dxa"/>
              <w:bottom w:w="100" w:type="dxa"/>
              <w:right w:w="100" w:type="dxa"/>
            </w:tcMar>
          </w:tcPr>
          <w:p w14:paraId="54EF8514" w14:textId="363452C3" w:rsidR="00804839" w:rsidRPr="002F5B27" w:rsidRDefault="00BC23F8">
            <w:pPr>
              <w:spacing w:line="259" w:lineRule="auto"/>
              <w:ind w:left="141" w:hanging="15"/>
            </w:pPr>
            <w:r w:rsidRPr="002F5B27">
              <w:rPr>
                <w:rFonts w:ascii="Calibri" w:eastAsia="Calibri" w:hAnsi="Calibri" w:cs="Calibri"/>
                <w:sz w:val="24"/>
                <w:szCs w:val="24"/>
              </w:rPr>
              <w:t>The Clerk must obtain 3 written quotes detailing priced descriptions of the proposed supply.</w:t>
            </w:r>
            <w:r w:rsidR="00EB1CC8" w:rsidRPr="002F5B27">
              <w:rPr>
                <w:rFonts w:ascii="Calibri" w:eastAsia="Calibri" w:hAnsi="Calibri" w:cs="Calibri"/>
                <w:sz w:val="24"/>
                <w:szCs w:val="24"/>
              </w:rPr>
              <w:t xml:space="preserve"> Quotations to be reviewed by </w:t>
            </w:r>
            <w:r w:rsidR="00617F11">
              <w:rPr>
                <w:rFonts w:ascii="Calibri" w:eastAsia="Calibri" w:hAnsi="Calibri" w:cs="Calibri"/>
                <w:sz w:val="24"/>
                <w:szCs w:val="24"/>
              </w:rPr>
              <w:t>Governance &amp; Finance (</w:t>
            </w:r>
            <w:r w:rsidR="00EB1CC8" w:rsidRPr="002F5B27">
              <w:rPr>
                <w:rFonts w:ascii="Calibri" w:eastAsia="Calibri" w:hAnsi="Calibri" w:cs="Calibri"/>
                <w:sz w:val="24"/>
                <w:szCs w:val="24"/>
              </w:rPr>
              <w:t>G&amp;F</w:t>
            </w:r>
            <w:r w:rsidR="00617F11">
              <w:rPr>
                <w:rFonts w:ascii="Calibri" w:eastAsia="Calibri" w:hAnsi="Calibri" w:cs="Calibri"/>
                <w:sz w:val="24"/>
                <w:szCs w:val="24"/>
              </w:rPr>
              <w:t>)</w:t>
            </w:r>
            <w:r w:rsidR="00EB1CC8" w:rsidRPr="002F5B27">
              <w:rPr>
                <w:rFonts w:ascii="Calibri" w:eastAsia="Calibri" w:hAnsi="Calibri" w:cs="Calibri"/>
                <w:sz w:val="24"/>
                <w:szCs w:val="24"/>
              </w:rPr>
              <w:t xml:space="preserve"> Committee before appointing Contractor/Supplier</w:t>
            </w:r>
          </w:p>
        </w:tc>
      </w:tr>
      <w:tr w:rsidR="00CE4457" w:rsidRPr="00CE4457" w14:paraId="5583F104" w14:textId="77777777">
        <w:tc>
          <w:tcPr>
            <w:tcW w:w="2235" w:type="dxa"/>
            <w:shd w:val="clear" w:color="auto" w:fill="auto"/>
            <w:tcMar>
              <w:top w:w="100" w:type="dxa"/>
              <w:left w:w="100" w:type="dxa"/>
              <w:bottom w:w="100" w:type="dxa"/>
              <w:right w:w="100" w:type="dxa"/>
            </w:tcMar>
          </w:tcPr>
          <w:p w14:paraId="0A1B218E" w14:textId="77777777" w:rsidR="00804839" w:rsidRPr="00CE4457" w:rsidRDefault="00BC23F8">
            <w:pPr>
              <w:spacing w:after="11" w:line="259" w:lineRule="auto"/>
              <w:ind w:left="14"/>
              <w:rPr>
                <w:rFonts w:ascii="Calibri" w:eastAsia="Calibri" w:hAnsi="Calibri" w:cs="Calibri"/>
                <w:sz w:val="24"/>
                <w:szCs w:val="24"/>
              </w:rPr>
            </w:pPr>
            <w:r w:rsidRPr="00CE4457">
              <w:rPr>
                <w:rFonts w:ascii="Calibri" w:eastAsia="Calibri" w:hAnsi="Calibri" w:cs="Calibri"/>
                <w:sz w:val="24"/>
                <w:szCs w:val="24"/>
              </w:rPr>
              <w:t>£</w:t>
            </w:r>
            <w:proofErr w:type="gramStart"/>
            <w:r w:rsidRPr="00CE4457">
              <w:rPr>
                <w:rFonts w:ascii="Calibri" w:eastAsia="Calibri" w:hAnsi="Calibri" w:cs="Calibri"/>
                <w:sz w:val="24"/>
                <w:szCs w:val="24"/>
              </w:rPr>
              <w:t>15,OOO</w:t>
            </w:r>
            <w:proofErr w:type="gramEnd"/>
            <w:r w:rsidRPr="00CE4457">
              <w:rPr>
                <w:rFonts w:ascii="Calibri" w:eastAsia="Calibri" w:hAnsi="Calibri" w:cs="Calibri"/>
                <w:sz w:val="24"/>
                <w:szCs w:val="24"/>
              </w:rPr>
              <w:t xml:space="preserve"> - £25,000</w:t>
            </w:r>
          </w:p>
          <w:p w14:paraId="4DE2ECD2" w14:textId="77777777" w:rsidR="00804839" w:rsidRPr="00CE4457" w:rsidRDefault="00BC23F8">
            <w:pPr>
              <w:spacing w:line="259" w:lineRule="auto"/>
              <w:ind w:left="14"/>
            </w:pPr>
            <w:r w:rsidRPr="00CE4457">
              <w:rPr>
                <w:rFonts w:ascii="Calibri" w:eastAsia="Calibri" w:hAnsi="Calibri" w:cs="Calibri"/>
                <w:sz w:val="24"/>
                <w:szCs w:val="24"/>
              </w:rPr>
              <w:t>(excluding VAT)</w:t>
            </w:r>
          </w:p>
        </w:tc>
        <w:tc>
          <w:tcPr>
            <w:tcW w:w="7095" w:type="dxa"/>
            <w:shd w:val="clear" w:color="auto" w:fill="auto"/>
            <w:tcMar>
              <w:top w:w="100" w:type="dxa"/>
              <w:left w:w="100" w:type="dxa"/>
              <w:bottom w:w="100" w:type="dxa"/>
              <w:right w:w="100" w:type="dxa"/>
            </w:tcMar>
          </w:tcPr>
          <w:p w14:paraId="15A422E3" w14:textId="77777777" w:rsidR="00804839" w:rsidRPr="00CE4457" w:rsidRDefault="00BC23F8">
            <w:pPr>
              <w:spacing w:line="259" w:lineRule="auto"/>
              <w:ind w:left="141"/>
              <w:rPr>
                <w:rFonts w:ascii="Calibri" w:eastAsia="Calibri" w:hAnsi="Calibri" w:cs="Calibri"/>
                <w:sz w:val="24"/>
                <w:szCs w:val="24"/>
              </w:rPr>
            </w:pPr>
            <w:r w:rsidRPr="00CE4457">
              <w:rPr>
                <w:rFonts w:ascii="Calibri" w:eastAsia="Calibri" w:hAnsi="Calibri" w:cs="Calibri"/>
                <w:sz w:val="24"/>
                <w:szCs w:val="24"/>
              </w:rPr>
              <w:t>A formal tender process shall be followed.</w:t>
            </w:r>
          </w:p>
          <w:p w14:paraId="54DB15D6" w14:textId="77777777" w:rsidR="00804839" w:rsidRPr="00CE4457" w:rsidRDefault="00804839">
            <w:pPr>
              <w:spacing w:line="259" w:lineRule="auto"/>
              <w:ind w:left="141"/>
              <w:rPr>
                <w:rFonts w:ascii="Calibri" w:eastAsia="Calibri" w:hAnsi="Calibri" w:cs="Calibri"/>
                <w:sz w:val="24"/>
                <w:szCs w:val="24"/>
              </w:rPr>
            </w:pPr>
          </w:p>
          <w:p w14:paraId="73E1957F" w14:textId="77777777" w:rsidR="00804839" w:rsidRPr="00CE4457" w:rsidRDefault="00BC23F8">
            <w:pPr>
              <w:spacing w:line="259" w:lineRule="auto"/>
              <w:ind w:left="141"/>
              <w:rPr>
                <w:rFonts w:ascii="Calibri" w:eastAsia="Calibri" w:hAnsi="Calibri" w:cs="Calibri"/>
                <w:sz w:val="24"/>
                <w:szCs w:val="24"/>
              </w:rPr>
            </w:pPr>
            <w:r w:rsidRPr="00CE4457">
              <w:rPr>
                <w:rFonts w:ascii="Calibri" w:eastAsia="Calibri" w:hAnsi="Calibri" w:cs="Calibri"/>
                <w:sz w:val="24"/>
                <w:szCs w:val="24"/>
              </w:rPr>
              <w:t>A contract shall be advertised on the Town Council website and/or other public advertisement as determined by the Town Council.</w:t>
            </w:r>
          </w:p>
          <w:p w14:paraId="3031126A" w14:textId="77777777" w:rsidR="00804839" w:rsidRPr="00CE4457" w:rsidRDefault="00804839">
            <w:pPr>
              <w:spacing w:line="259" w:lineRule="auto"/>
              <w:ind w:left="141"/>
              <w:rPr>
                <w:rFonts w:ascii="Calibri" w:eastAsia="Calibri" w:hAnsi="Calibri" w:cs="Calibri"/>
                <w:sz w:val="24"/>
                <w:szCs w:val="24"/>
              </w:rPr>
            </w:pPr>
          </w:p>
          <w:p w14:paraId="659C27ED" w14:textId="77777777" w:rsidR="00804839" w:rsidRPr="00CE4457" w:rsidRDefault="00BC23F8">
            <w:pPr>
              <w:spacing w:after="39" w:line="270" w:lineRule="auto"/>
              <w:ind w:left="141"/>
              <w:jc w:val="both"/>
              <w:rPr>
                <w:rFonts w:ascii="Calibri" w:eastAsia="Calibri" w:hAnsi="Calibri" w:cs="Calibri"/>
                <w:sz w:val="24"/>
                <w:szCs w:val="24"/>
              </w:rPr>
            </w:pPr>
            <w:r w:rsidRPr="00CE4457">
              <w:rPr>
                <w:rFonts w:ascii="Calibri" w:eastAsia="Calibri" w:hAnsi="Calibri" w:cs="Calibri"/>
                <w:sz w:val="24"/>
                <w:szCs w:val="24"/>
              </w:rPr>
              <w:t>The contract shall be advertised as an invitation to tender on the Government’s Contracts Finder Website.</w:t>
            </w:r>
          </w:p>
          <w:p w14:paraId="32B48A83" w14:textId="77777777" w:rsidR="00804839" w:rsidRPr="00CE4457" w:rsidRDefault="00804839">
            <w:pPr>
              <w:spacing w:after="39" w:line="270" w:lineRule="auto"/>
              <w:ind w:left="141"/>
              <w:jc w:val="both"/>
              <w:rPr>
                <w:rFonts w:ascii="Calibri" w:eastAsia="Calibri" w:hAnsi="Calibri" w:cs="Calibri"/>
                <w:sz w:val="24"/>
                <w:szCs w:val="24"/>
              </w:rPr>
            </w:pPr>
          </w:p>
          <w:p w14:paraId="53328E25" w14:textId="77777777" w:rsidR="00804839" w:rsidRPr="00CE4457" w:rsidRDefault="00BC23F8">
            <w:pPr>
              <w:spacing w:line="259" w:lineRule="auto"/>
              <w:ind w:left="141" w:right="33"/>
              <w:jc w:val="both"/>
            </w:pPr>
            <w:r w:rsidRPr="00CE4457">
              <w:rPr>
                <w:rFonts w:ascii="Calibri" w:eastAsia="Calibri" w:hAnsi="Calibri" w:cs="Calibri"/>
                <w:sz w:val="24"/>
                <w:szCs w:val="24"/>
              </w:rPr>
              <w:t>Where specialist trades or materials are required or there is likely to be an insufficient response to advertisements, in consultation with the Responsible Financial Officer, it may be agreed to approach suppliers (preferably local) on an ad hoc basis. When inviting expressions of interest, 3 written quotes shall be sought.</w:t>
            </w:r>
          </w:p>
        </w:tc>
      </w:tr>
      <w:tr w:rsidR="00CE4457" w:rsidRPr="00CE4457" w14:paraId="1CFD384B" w14:textId="77777777">
        <w:tc>
          <w:tcPr>
            <w:tcW w:w="2235" w:type="dxa"/>
            <w:shd w:val="clear" w:color="auto" w:fill="auto"/>
            <w:tcMar>
              <w:top w:w="100" w:type="dxa"/>
              <w:left w:w="100" w:type="dxa"/>
              <w:bottom w:w="100" w:type="dxa"/>
              <w:right w:w="100" w:type="dxa"/>
            </w:tcMar>
          </w:tcPr>
          <w:p w14:paraId="41C1FC8C" w14:textId="23136961" w:rsidR="00804839" w:rsidRPr="00CE4457" w:rsidRDefault="00BC23F8">
            <w:pPr>
              <w:spacing w:line="259" w:lineRule="auto"/>
              <w:ind w:left="89" w:right="25"/>
              <w:jc w:val="both"/>
            </w:pPr>
            <w:r w:rsidRPr="00CE4457">
              <w:rPr>
                <w:rFonts w:ascii="Calibri" w:eastAsia="Calibri" w:hAnsi="Calibri" w:cs="Calibri"/>
                <w:sz w:val="24"/>
                <w:szCs w:val="24"/>
              </w:rPr>
              <w:t xml:space="preserve">£25,000 - </w:t>
            </w:r>
            <w:r w:rsidR="00617F11" w:rsidRPr="00617F11">
              <w:rPr>
                <w:rFonts w:asciiTheme="majorHAnsi" w:hAnsiTheme="majorHAnsi" w:cstheme="majorHAnsi"/>
                <w:color w:val="222222"/>
                <w:shd w:val="clear" w:color="auto" w:fill="FFFFFF"/>
              </w:rPr>
              <w:t>Official Journal of the European Union (</w:t>
            </w:r>
            <w:r w:rsidRPr="00617F11">
              <w:rPr>
                <w:rFonts w:asciiTheme="majorHAnsi" w:eastAsia="Calibri" w:hAnsiTheme="majorHAnsi" w:cstheme="majorHAnsi"/>
              </w:rPr>
              <w:t>OJEU</w:t>
            </w:r>
            <w:r w:rsidR="00617F11" w:rsidRPr="00617F11">
              <w:rPr>
                <w:rFonts w:asciiTheme="majorHAnsi" w:eastAsia="Calibri" w:hAnsiTheme="majorHAnsi" w:cstheme="majorHAnsi"/>
              </w:rPr>
              <w:t>)</w:t>
            </w:r>
            <w:r w:rsidRPr="00617F11">
              <w:rPr>
                <w:rFonts w:asciiTheme="majorHAnsi" w:eastAsia="Calibri" w:hAnsiTheme="majorHAnsi" w:cstheme="majorHAnsi"/>
                <w:sz w:val="24"/>
                <w:szCs w:val="24"/>
              </w:rPr>
              <w:t xml:space="preserve"> threshold</w:t>
            </w:r>
            <w:r w:rsidRPr="00CE4457">
              <w:rPr>
                <w:rFonts w:ascii="Calibri" w:eastAsia="Calibri" w:hAnsi="Calibri" w:cs="Calibri"/>
                <w:sz w:val="24"/>
                <w:szCs w:val="24"/>
              </w:rPr>
              <w:t xml:space="preserve"> (excluding VAT)</w:t>
            </w:r>
          </w:p>
        </w:tc>
        <w:tc>
          <w:tcPr>
            <w:tcW w:w="7095" w:type="dxa"/>
            <w:shd w:val="clear" w:color="auto" w:fill="auto"/>
            <w:tcMar>
              <w:top w:w="100" w:type="dxa"/>
              <w:left w:w="100" w:type="dxa"/>
              <w:bottom w:w="100" w:type="dxa"/>
              <w:right w:w="100" w:type="dxa"/>
            </w:tcMar>
          </w:tcPr>
          <w:p w14:paraId="4A025562" w14:textId="77777777" w:rsidR="00804839" w:rsidRPr="00CE4457" w:rsidRDefault="00BC23F8">
            <w:pPr>
              <w:spacing w:after="18" w:line="259" w:lineRule="auto"/>
              <w:ind w:left="141"/>
              <w:rPr>
                <w:rFonts w:ascii="Calibri" w:eastAsia="Calibri" w:hAnsi="Calibri" w:cs="Calibri"/>
                <w:sz w:val="24"/>
                <w:szCs w:val="24"/>
              </w:rPr>
            </w:pPr>
            <w:r w:rsidRPr="00CE4457">
              <w:rPr>
                <w:rFonts w:ascii="Calibri" w:eastAsia="Calibri" w:hAnsi="Calibri" w:cs="Calibri"/>
                <w:sz w:val="24"/>
                <w:szCs w:val="24"/>
              </w:rPr>
              <w:t>A formal tender process shall be followed in accordance with The Public Contracts Regulations 2015 for all contracts over £25,000.</w:t>
            </w:r>
          </w:p>
          <w:p w14:paraId="5692783A" w14:textId="77777777" w:rsidR="00804839" w:rsidRPr="00CE4457" w:rsidRDefault="00804839">
            <w:pPr>
              <w:spacing w:after="18" w:line="259" w:lineRule="auto"/>
              <w:ind w:left="141"/>
              <w:rPr>
                <w:rFonts w:ascii="Calibri" w:eastAsia="Calibri" w:hAnsi="Calibri" w:cs="Calibri"/>
                <w:sz w:val="24"/>
                <w:szCs w:val="24"/>
              </w:rPr>
            </w:pPr>
          </w:p>
          <w:p w14:paraId="4C1B2AED" w14:textId="77777777" w:rsidR="00804839" w:rsidRPr="00CE4457" w:rsidRDefault="00BC23F8">
            <w:pPr>
              <w:spacing w:after="36" w:line="259" w:lineRule="auto"/>
              <w:ind w:left="141"/>
              <w:jc w:val="both"/>
              <w:rPr>
                <w:rFonts w:ascii="Calibri" w:eastAsia="Calibri" w:hAnsi="Calibri" w:cs="Calibri"/>
                <w:sz w:val="24"/>
                <w:szCs w:val="24"/>
              </w:rPr>
            </w:pPr>
            <w:r w:rsidRPr="00CE4457">
              <w:rPr>
                <w:rFonts w:ascii="Calibri" w:eastAsia="Calibri" w:hAnsi="Calibri" w:cs="Calibri"/>
                <w:sz w:val="24"/>
                <w:szCs w:val="24"/>
              </w:rPr>
              <w:t>A contract shall be advertised on the Town Council website and/or other public advertisement as determined by the Town Council.</w:t>
            </w:r>
          </w:p>
          <w:p w14:paraId="494AA87A" w14:textId="77777777" w:rsidR="00804839" w:rsidRPr="00CE4457" w:rsidRDefault="00804839">
            <w:pPr>
              <w:spacing w:after="36" w:line="259" w:lineRule="auto"/>
              <w:ind w:left="141"/>
              <w:jc w:val="both"/>
              <w:rPr>
                <w:rFonts w:ascii="Calibri" w:eastAsia="Calibri" w:hAnsi="Calibri" w:cs="Calibri"/>
                <w:sz w:val="24"/>
                <w:szCs w:val="24"/>
              </w:rPr>
            </w:pPr>
          </w:p>
          <w:p w14:paraId="502E3D1E" w14:textId="77777777" w:rsidR="00804839" w:rsidRPr="00CE4457" w:rsidRDefault="00BC23F8">
            <w:pPr>
              <w:spacing w:after="23" w:line="261" w:lineRule="auto"/>
              <w:ind w:left="141" w:right="8"/>
              <w:jc w:val="both"/>
              <w:rPr>
                <w:rFonts w:ascii="Calibri" w:eastAsia="Calibri" w:hAnsi="Calibri" w:cs="Calibri"/>
                <w:sz w:val="24"/>
                <w:szCs w:val="24"/>
              </w:rPr>
            </w:pPr>
            <w:r w:rsidRPr="00CE4457">
              <w:rPr>
                <w:rFonts w:ascii="Calibri" w:eastAsia="Calibri" w:hAnsi="Calibri" w:cs="Calibri"/>
                <w:sz w:val="24"/>
                <w:szCs w:val="24"/>
              </w:rPr>
              <w:t xml:space="preserve">Where the council intends to procure, or award a public supply contract, public service contract or public works contract as defined by ('the Regulations') within The Public Contracts Regulations 2015 </w:t>
            </w:r>
            <w:r w:rsidRPr="00CE4457">
              <w:rPr>
                <w:rFonts w:ascii="Calibri" w:eastAsia="Calibri" w:hAnsi="Calibri" w:cs="Calibri"/>
                <w:sz w:val="24"/>
                <w:szCs w:val="24"/>
              </w:rPr>
              <w:lastRenderedPageBreak/>
              <w:t>which is valued at £</w:t>
            </w:r>
            <w:proofErr w:type="gramStart"/>
            <w:r w:rsidRPr="00CE4457">
              <w:rPr>
                <w:rFonts w:ascii="Calibri" w:eastAsia="Calibri" w:hAnsi="Calibri" w:cs="Calibri"/>
                <w:sz w:val="24"/>
                <w:szCs w:val="24"/>
              </w:rPr>
              <w:t>25,OOO</w:t>
            </w:r>
            <w:proofErr w:type="gramEnd"/>
            <w:r w:rsidRPr="00CE4457">
              <w:rPr>
                <w:rFonts w:ascii="Calibri" w:eastAsia="Calibri" w:hAnsi="Calibri" w:cs="Calibri"/>
                <w:sz w:val="24"/>
                <w:szCs w:val="24"/>
              </w:rPr>
              <w:t xml:space="preserve"> or more, the Council shall comply with the relevant requirements of the Regulations. </w:t>
            </w:r>
          </w:p>
          <w:p w14:paraId="18EB77DA" w14:textId="77777777" w:rsidR="00804839" w:rsidRPr="00CE4457" w:rsidRDefault="00804839">
            <w:pPr>
              <w:spacing w:after="23" w:line="261" w:lineRule="auto"/>
              <w:ind w:left="141" w:right="8"/>
              <w:jc w:val="both"/>
              <w:rPr>
                <w:rFonts w:ascii="Calibri" w:eastAsia="Calibri" w:hAnsi="Calibri" w:cs="Calibri"/>
                <w:sz w:val="24"/>
                <w:szCs w:val="24"/>
              </w:rPr>
            </w:pPr>
          </w:p>
          <w:p w14:paraId="1C619268" w14:textId="77777777" w:rsidR="00804839" w:rsidRPr="00CE4457" w:rsidRDefault="00BC23F8">
            <w:pPr>
              <w:spacing w:after="23" w:line="261" w:lineRule="auto"/>
              <w:ind w:left="141" w:right="8"/>
              <w:jc w:val="both"/>
              <w:rPr>
                <w:rFonts w:ascii="Calibri" w:eastAsia="Calibri" w:hAnsi="Calibri" w:cs="Calibri"/>
                <w:sz w:val="24"/>
                <w:szCs w:val="24"/>
              </w:rPr>
            </w:pPr>
            <w:r w:rsidRPr="00CE4457">
              <w:rPr>
                <w:rFonts w:ascii="Calibri" w:eastAsia="Calibri" w:hAnsi="Calibri" w:cs="Calibri"/>
                <w:sz w:val="24"/>
                <w:szCs w:val="24"/>
              </w:rPr>
              <w:t>The Regulations set out that:</w:t>
            </w:r>
          </w:p>
          <w:p w14:paraId="663A59B3" w14:textId="2BF8D6D0" w:rsidR="00804839" w:rsidRPr="00CE4457" w:rsidRDefault="00BC23F8">
            <w:pPr>
              <w:spacing w:after="350" w:line="250" w:lineRule="auto"/>
              <w:ind w:left="141"/>
              <w:jc w:val="both"/>
              <w:rPr>
                <w:rFonts w:ascii="Calibri" w:eastAsia="Calibri" w:hAnsi="Calibri" w:cs="Calibri"/>
                <w:sz w:val="24"/>
                <w:szCs w:val="24"/>
              </w:rPr>
            </w:pPr>
            <w:r w:rsidRPr="00CE4457">
              <w:rPr>
                <w:rFonts w:ascii="Calibri" w:eastAsia="Calibri" w:hAnsi="Calibri" w:cs="Calibri"/>
                <w:sz w:val="24"/>
                <w:szCs w:val="24"/>
              </w:rPr>
              <w:t>The Council must (within 24 hours) also advertise an invitation to tender on the Government's Contracts Finder Website and must then have the contract details available on the internet AND there must be no pre-qualification stage in such a contract. After the contract has been awarded, whether or not it has been advertised on Contracts Finder at the Invitation to Tender stage, the Council must publish on the UK Government's Contracts Finder Website: the name of the contractor; the date on which the contract was entered into; the value of the contract; and whether the contactor is an SME or</w:t>
            </w:r>
            <w:r w:rsidR="0011396A">
              <w:rPr>
                <w:rFonts w:ascii="Calibri" w:eastAsia="Calibri" w:hAnsi="Calibri" w:cs="Calibri"/>
                <w:sz w:val="24"/>
                <w:szCs w:val="24"/>
              </w:rPr>
              <w:t xml:space="preserve"> Voluntary Community and Social Enterprise</w:t>
            </w:r>
            <w:r w:rsidRPr="00CE4457">
              <w:rPr>
                <w:rFonts w:ascii="Calibri" w:eastAsia="Calibri" w:hAnsi="Calibri" w:cs="Calibri"/>
                <w:sz w:val="24"/>
                <w:szCs w:val="24"/>
              </w:rPr>
              <w:t xml:space="preserve"> </w:t>
            </w:r>
            <w:r w:rsidR="0011396A">
              <w:rPr>
                <w:rFonts w:ascii="Calibri" w:eastAsia="Calibri" w:hAnsi="Calibri" w:cs="Calibri"/>
                <w:sz w:val="24"/>
                <w:szCs w:val="24"/>
              </w:rPr>
              <w:t>(</w:t>
            </w:r>
            <w:r w:rsidRPr="00CE4457">
              <w:rPr>
                <w:rFonts w:ascii="Calibri" w:eastAsia="Calibri" w:hAnsi="Calibri" w:cs="Calibri"/>
                <w:sz w:val="24"/>
                <w:szCs w:val="24"/>
              </w:rPr>
              <w:t>V</w:t>
            </w:r>
            <w:r w:rsidR="0011396A">
              <w:rPr>
                <w:rFonts w:ascii="Calibri" w:eastAsia="Calibri" w:hAnsi="Calibri" w:cs="Calibri"/>
                <w:sz w:val="24"/>
                <w:szCs w:val="24"/>
              </w:rPr>
              <w:t>C</w:t>
            </w:r>
            <w:r w:rsidRPr="00CE4457">
              <w:rPr>
                <w:rFonts w:ascii="Calibri" w:eastAsia="Calibri" w:hAnsi="Calibri" w:cs="Calibri"/>
                <w:sz w:val="24"/>
                <w:szCs w:val="24"/>
              </w:rPr>
              <w:t>SE</w:t>
            </w:r>
            <w:r w:rsidR="0011396A">
              <w:rPr>
                <w:rFonts w:ascii="Calibri" w:eastAsia="Calibri" w:hAnsi="Calibri" w:cs="Calibri"/>
                <w:sz w:val="24"/>
                <w:szCs w:val="24"/>
              </w:rPr>
              <w:t>)</w:t>
            </w:r>
            <w:r w:rsidRPr="00CE4457">
              <w:rPr>
                <w:rFonts w:ascii="Calibri" w:eastAsia="Calibri" w:hAnsi="Calibri" w:cs="Calibri"/>
                <w:sz w:val="24"/>
                <w:szCs w:val="24"/>
              </w:rPr>
              <w:t xml:space="preserve">. </w:t>
            </w:r>
          </w:p>
          <w:p w14:paraId="67901186" w14:textId="00DB976D" w:rsidR="00804839" w:rsidRPr="00CE4457" w:rsidRDefault="00BC23F8">
            <w:pPr>
              <w:spacing w:after="350" w:line="250" w:lineRule="auto"/>
              <w:ind w:left="141"/>
              <w:jc w:val="both"/>
            </w:pPr>
            <w:r w:rsidRPr="00CE4457">
              <w:rPr>
                <w:rFonts w:ascii="Calibri" w:eastAsia="Calibri" w:hAnsi="Calibri" w:cs="Calibri"/>
                <w:sz w:val="24"/>
                <w:szCs w:val="24"/>
              </w:rPr>
              <w:t>Every public contract which a local council awards must contain the following 'suitable provisions': The authority must pay the contractor within 30 days of getting a valid and undisputed invoice. (An</w:t>
            </w:r>
            <w:r w:rsidR="00EB1CC8" w:rsidRPr="00CE4457">
              <w:rPr>
                <w:rFonts w:ascii="Calibri" w:eastAsia="Calibri" w:hAnsi="Calibri" w:cs="Calibri"/>
                <w:sz w:val="24"/>
                <w:szCs w:val="24"/>
              </w:rPr>
              <w:t>y</w:t>
            </w:r>
            <w:r w:rsidRPr="00CE4457">
              <w:rPr>
                <w:rFonts w:ascii="Calibri" w:eastAsia="Calibri" w:hAnsi="Calibri" w:cs="Calibri"/>
                <w:sz w:val="24"/>
                <w:szCs w:val="24"/>
              </w:rPr>
              <w:t xml:space="preserve"> undue delay </w:t>
            </w:r>
            <w:r w:rsidR="00CE4457">
              <w:rPr>
                <w:rFonts w:ascii="Calibri" w:eastAsia="Calibri" w:hAnsi="Calibri" w:cs="Calibri"/>
                <w:sz w:val="24"/>
                <w:szCs w:val="24"/>
              </w:rPr>
              <w:t>i</w:t>
            </w:r>
            <w:r w:rsidRPr="00CE4457">
              <w:rPr>
                <w:rFonts w:ascii="Calibri" w:eastAsia="Calibri" w:hAnsi="Calibri" w:cs="Calibri"/>
                <w:sz w:val="24"/>
                <w:szCs w:val="24"/>
              </w:rPr>
              <w:t>n considering verifying an invoice is not to be regarded as sufficient justification for failing to regard an invoice as valid and undisputed.) Every contract which permits subcontracting must contain similar 30-day-payment provisions — and the same for sub-contracts.</w:t>
            </w:r>
          </w:p>
        </w:tc>
      </w:tr>
      <w:tr w:rsidR="00804839" w:rsidRPr="00CE4457" w14:paraId="3D6D56FA" w14:textId="77777777">
        <w:tc>
          <w:tcPr>
            <w:tcW w:w="2235" w:type="dxa"/>
            <w:tcBorders>
              <w:top w:val="single" w:sz="4" w:space="0" w:color="000000"/>
              <w:left w:val="single" w:sz="4" w:space="0" w:color="000000"/>
              <w:bottom w:val="single" w:sz="4" w:space="0" w:color="000000"/>
              <w:right w:val="single" w:sz="4" w:space="0" w:color="000000"/>
            </w:tcBorders>
          </w:tcPr>
          <w:p w14:paraId="39655D54" w14:textId="77777777" w:rsidR="00804839" w:rsidRPr="00CE4457" w:rsidRDefault="00BC23F8">
            <w:pPr>
              <w:spacing w:line="259" w:lineRule="auto"/>
              <w:ind w:left="22"/>
              <w:rPr>
                <w:rFonts w:ascii="Calibri" w:eastAsia="Calibri" w:hAnsi="Calibri" w:cs="Calibri"/>
                <w:sz w:val="24"/>
                <w:szCs w:val="24"/>
              </w:rPr>
            </w:pPr>
            <w:r w:rsidRPr="00CE4457">
              <w:rPr>
                <w:rFonts w:ascii="Calibri" w:eastAsia="Calibri" w:hAnsi="Calibri" w:cs="Calibri"/>
                <w:sz w:val="24"/>
                <w:szCs w:val="24"/>
              </w:rPr>
              <w:lastRenderedPageBreak/>
              <w:t>Over OJEU threshold</w:t>
            </w:r>
          </w:p>
        </w:tc>
        <w:tc>
          <w:tcPr>
            <w:tcW w:w="7095" w:type="dxa"/>
            <w:shd w:val="clear" w:color="auto" w:fill="auto"/>
            <w:tcMar>
              <w:top w:w="100" w:type="dxa"/>
              <w:left w:w="100" w:type="dxa"/>
              <w:bottom w:w="100" w:type="dxa"/>
              <w:right w:w="100" w:type="dxa"/>
            </w:tcMar>
          </w:tcPr>
          <w:p w14:paraId="00BA2F52" w14:textId="77777777" w:rsidR="00804839" w:rsidRPr="00CE4457" w:rsidRDefault="00BC23F8">
            <w:pPr>
              <w:spacing w:after="10" w:line="259" w:lineRule="auto"/>
              <w:ind w:left="141"/>
              <w:rPr>
                <w:rFonts w:ascii="Calibri" w:eastAsia="Calibri" w:hAnsi="Calibri" w:cs="Calibri"/>
                <w:sz w:val="24"/>
                <w:szCs w:val="24"/>
              </w:rPr>
            </w:pPr>
            <w:r w:rsidRPr="00CE4457">
              <w:rPr>
                <w:rFonts w:ascii="Calibri" w:eastAsia="Calibri" w:hAnsi="Calibri" w:cs="Calibri"/>
                <w:sz w:val="24"/>
                <w:szCs w:val="24"/>
              </w:rPr>
              <w:t>OJEU thresholds — The UK/EU Withdrawal Agreement specifies that European legislation must be followed until further notice.</w:t>
            </w:r>
          </w:p>
          <w:p w14:paraId="01B5FB10" w14:textId="77777777" w:rsidR="00804839" w:rsidRPr="00CE4457" w:rsidRDefault="00BC23F8">
            <w:pPr>
              <w:spacing w:after="35" w:line="261" w:lineRule="auto"/>
              <w:ind w:left="141"/>
              <w:jc w:val="both"/>
            </w:pPr>
            <w:r w:rsidRPr="00CE4457">
              <w:rPr>
                <w:rFonts w:ascii="Calibri" w:eastAsia="Calibri" w:hAnsi="Calibri" w:cs="Calibri"/>
                <w:sz w:val="24"/>
                <w:szCs w:val="24"/>
              </w:rPr>
              <w:t>Professional support is required to comply with procurement regulations according to the EU/UK regulations</w:t>
            </w:r>
            <w:r w:rsidRPr="00CE4457">
              <w:rPr>
                <w:rFonts w:ascii="Calibri" w:eastAsia="Calibri" w:hAnsi="Calibri" w:cs="Calibri"/>
                <w:noProof/>
                <w:sz w:val="24"/>
                <w:szCs w:val="24"/>
              </w:rPr>
              <w:drawing>
                <wp:inline distT="0" distB="0" distL="0" distR="0" wp14:anchorId="2BAAC151" wp14:editId="50C7117F">
                  <wp:extent cx="15897" cy="2119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5897" cy="21196"/>
                          </a:xfrm>
                          <a:prstGeom prst="rect">
                            <a:avLst/>
                          </a:prstGeom>
                          <a:ln/>
                        </pic:spPr>
                      </pic:pic>
                    </a:graphicData>
                  </a:graphic>
                </wp:inline>
              </w:drawing>
            </w:r>
          </w:p>
        </w:tc>
      </w:tr>
    </w:tbl>
    <w:p w14:paraId="26AE82B5" w14:textId="77777777" w:rsidR="00804839" w:rsidRPr="00CE4457" w:rsidRDefault="00804839">
      <w:pPr>
        <w:tabs>
          <w:tab w:val="right" w:pos="9882"/>
        </w:tabs>
        <w:spacing w:after="104" w:line="261" w:lineRule="auto"/>
        <w:rPr>
          <w:rFonts w:ascii="Calibri" w:eastAsia="Calibri" w:hAnsi="Calibri" w:cs="Calibri"/>
          <w:sz w:val="24"/>
          <w:szCs w:val="24"/>
        </w:rPr>
      </w:pPr>
    </w:p>
    <w:p w14:paraId="0FD928BB" w14:textId="77777777" w:rsidR="00804839" w:rsidRPr="00CE4457" w:rsidRDefault="00BC23F8">
      <w:pPr>
        <w:tabs>
          <w:tab w:val="right" w:pos="9882"/>
        </w:tabs>
        <w:spacing w:after="104" w:line="261" w:lineRule="auto"/>
        <w:ind w:left="566" w:hanging="566"/>
        <w:jc w:val="both"/>
        <w:rPr>
          <w:rFonts w:ascii="Calibri" w:eastAsia="Calibri" w:hAnsi="Calibri" w:cs="Calibri"/>
          <w:b/>
          <w:sz w:val="24"/>
          <w:szCs w:val="24"/>
        </w:rPr>
      </w:pPr>
      <w:r w:rsidRPr="00CE4457">
        <w:rPr>
          <w:rFonts w:ascii="Calibri" w:eastAsia="Calibri" w:hAnsi="Calibri" w:cs="Calibri"/>
          <w:b/>
          <w:sz w:val="24"/>
          <w:szCs w:val="24"/>
        </w:rPr>
        <w:t>C.</w:t>
      </w:r>
      <w:r w:rsidRPr="00CE4457">
        <w:rPr>
          <w:rFonts w:ascii="Calibri" w:eastAsia="Calibri" w:hAnsi="Calibri" w:cs="Calibri"/>
          <w:b/>
          <w:sz w:val="24"/>
          <w:szCs w:val="24"/>
        </w:rPr>
        <w:tab/>
        <w:t>Formal Process for Contracts exceeding £15,000</w:t>
      </w:r>
    </w:p>
    <w:p w14:paraId="22FB4D13" w14:textId="6E0873CD" w:rsidR="00804839" w:rsidRPr="00CE4457" w:rsidRDefault="00BC23F8">
      <w:pPr>
        <w:numPr>
          <w:ilvl w:val="0"/>
          <w:numId w:val="1"/>
        </w:numPr>
        <w:spacing w:after="409" w:line="261" w:lineRule="auto"/>
        <w:ind w:left="566" w:hanging="566"/>
        <w:jc w:val="both"/>
        <w:rPr>
          <w:sz w:val="24"/>
          <w:szCs w:val="24"/>
        </w:rPr>
      </w:pPr>
      <w:r w:rsidRPr="00CE4457">
        <w:rPr>
          <w:rFonts w:ascii="Calibri" w:eastAsia="Calibri" w:hAnsi="Calibri" w:cs="Calibri"/>
          <w:sz w:val="24"/>
          <w:szCs w:val="24"/>
        </w:rPr>
        <w:t xml:space="preserve">The invitation to tender shall be advertised for all contracts over £15,OOO on the Town Council Website, and on The Government Contracts Finder Website </w:t>
      </w:r>
      <w:r w:rsidR="00EB1CC8" w:rsidRPr="00CE4457">
        <w:rPr>
          <w:rFonts w:ascii="Calibri" w:eastAsia="Calibri" w:hAnsi="Calibri" w:cs="Calibri"/>
          <w:sz w:val="24"/>
          <w:szCs w:val="24"/>
        </w:rPr>
        <w:t xml:space="preserve"> </w:t>
      </w:r>
      <w:r w:rsidRPr="00CE4457">
        <w:rPr>
          <w:rFonts w:ascii="Calibri" w:eastAsia="Calibri" w:hAnsi="Calibri" w:cs="Calibri"/>
          <w:sz w:val="24"/>
          <w:szCs w:val="24"/>
        </w:rPr>
        <w:t>along with any other manner that is appropriate including local press or news circulation;</w:t>
      </w:r>
    </w:p>
    <w:p w14:paraId="1DC8902C" w14:textId="77777777" w:rsidR="00804839" w:rsidRPr="00CE4457" w:rsidRDefault="00BC23F8">
      <w:pPr>
        <w:numPr>
          <w:ilvl w:val="0"/>
          <w:numId w:val="1"/>
        </w:numPr>
        <w:spacing w:after="309" w:line="261" w:lineRule="auto"/>
        <w:ind w:left="566" w:hanging="566"/>
        <w:jc w:val="both"/>
        <w:rPr>
          <w:sz w:val="24"/>
          <w:szCs w:val="24"/>
        </w:rPr>
      </w:pPr>
      <w:r w:rsidRPr="00CE4457">
        <w:rPr>
          <w:rFonts w:ascii="Calibri" w:eastAsia="Calibri" w:hAnsi="Calibri" w:cs="Calibri"/>
          <w:sz w:val="24"/>
          <w:szCs w:val="24"/>
        </w:rPr>
        <w:t>Tenders are to be submitted in writing in a sealed marked envelope addressed to the Town Clerk;</w:t>
      </w:r>
    </w:p>
    <w:p w14:paraId="324F994A" w14:textId="77777777" w:rsidR="00804839" w:rsidRPr="00CE4457" w:rsidRDefault="00BC23F8">
      <w:pPr>
        <w:numPr>
          <w:ilvl w:val="0"/>
          <w:numId w:val="1"/>
        </w:numPr>
        <w:spacing w:after="396" w:line="261" w:lineRule="auto"/>
        <w:ind w:left="566" w:hanging="566"/>
        <w:jc w:val="both"/>
        <w:rPr>
          <w:sz w:val="24"/>
          <w:szCs w:val="24"/>
        </w:rPr>
      </w:pPr>
      <w:r w:rsidRPr="00CE4457">
        <w:rPr>
          <w:rFonts w:ascii="Calibri" w:eastAsia="Calibri" w:hAnsi="Calibri" w:cs="Calibri"/>
          <w:sz w:val="24"/>
          <w:szCs w:val="24"/>
        </w:rPr>
        <w:t>Tenders shall be opened by the Town Clerk in the presence of at least one Councillor after the deadline for submission of tenders has passed;</w:t>
      </w:r>
    </w:p>
    <w:p w14:paraId="32B8734A" w14:textId="77777777" w:rsidR="00804839" w:rsidRPr="00CE4457" w:rsidRDefault="00BC23F8">
      <w:pPr>
        <w:numPr>
          <w:ilvl w:val="0"/>
          <w:numId w:val="1"/>
        </w:numPr>
        <w:spacing w:after="372" w:line="261" w:lineRule="auto"/>
        <w:ind w:left="566" w:hanging="566"/>
        <w:jc w:val="both"/>
        <w:rPr>
          <w:sz w:val="24"/>
          <w:szCs w:val="24"/>
        </w:rPr>
      </w:pPr>
      <w:r w:rsidRPr="00CE4457">
        <w:rPr>
          <w:rFonts w:ascii="Calibri" w:eastAsia="Calibri" w:hAnsi="Calibri" w:cs="Calibri"/>
          <w:sz w:val="24"/>
          <w:szCs w:val="24"/>
        </w:rPr>
        <w:t>Tenders are to be reported to and considered by the appropriate meeting of the Town Council or a Committee or Working Group with delegated responsibility. Decisions on contracts awarded over £</w:t>
      </w:r>
      <w:proofErr w:type="gramStart"/>
      <w:r w:rsidRPr="00CE4457">
        <w:rPr>
          <w:rFonts w:ascii="Calibri" w:eastAsia="Calibri" w:hAnsi="Calibri" w:cs="Calibri"/>
          <w:sz w:val="24"/>
          <w:szCs w:val="24"/>
        </w:rPr>
        <w:t>15,OOO</w:t>
      </w:r>
      <w:proofErr w:type="gramEnd"/>
      <w:r w:rsidRPr="00CE4457">
        <w:rPr>
          <w:rFonts w:ascii="Calibri" w:eastAsia="Calibri" w:hAnsi="Calibri" w:cs="Calibri"/>
          <w:sz w:val="24"/>
          <w:szCs w:val="24"/>
        </w:rPr>
        <w:t xml:space="preserve"> must be made by the Full Town Council.</w:t>
      </w:r>
    </w:p>
    <w:p w14:paraId="692BBBB1" w14:textId="77777777" w:rsidR="00804839" w:rsidRPr="00CE4457" w:rsidRDefault="00BC23F8">
      <w:pPr>
        <w:numPr>
          <w:ilvl w:val="0"/>
          <w:numId w:val="1"/>
        </w:numPr>
        <w:spacing w:after="292" w:line="261" w:lineRule="auto"/>
        <w:ind w:left="566" w:hanging="566"/>
        <w:jc w:val="both"/>
        <w:rPr>
          <w:sz w:val="24"/>
          <w:szCs w:val="24"/>
        </w:rPr>
      </w:pPr>
      <w:r w:rsidRPr="00CE4457">
        <w:rPr>
          <w:rFonts w:ascii="Calibri" w:eastAsia="Calibri" w:hAnsi="Calibri" w:cs="Calibri"/>
          <w:sz w:val="24"/>
          <w:szCs w:val="24"/>
        </w:rPr>
        <w:lastRenderedPageBreak/>
        <w:t>Neither the Council, nor a committee or a sub-committee with delegated responsibility for considering tenders, is bound to accept the lowest value tender.</w:t>
      </w:r>
    </w:p>
    <w:p w14:paraId="4DCC5F06" w14:textId="37CDA49C" w:rsidR="00804839" w:rsidRPr="00CE4457" w:rsidRDefault="00BC23F8">
      <w:pPr>
        <w:numPr>
          <w:ilvl w:val="0"/>
          <w:numId w:val="1"/>
        </w:numPr>
        <w:spacing w:after="285" w:line="261" w:lineRule="auto"/>
        <w:ind w:left="566" w:hanging="566"/>
        <w:jc w:val="both"/>
        <w:rPr>
          <w:sz w:val="24"/>
          <w:szCs w:val="24"/>
        </w:rPr>
      </w:pPr>
      <w:r w:rsidRPr="00CE4457">
        <w:rPr>
          <w:rFonts w:ascii="Calibri" w:eastAsia="Calibri" w:hAnsi="Calibri" w:cs="Calibri"/>
          <w:sz w:val="24"/>
          <w:szCs w:val="24"/>
        </w:rPr>
        <w:t xml:space="preserve">Where the value of a contract is likely to exceed £164,176 (or other threshold specified by the Office of Government Commerce from time to time) the Council must consider whether the Public </w:t>
      </w:r>
      <w:r w:rsidR="0011396A">
        <w:rPr>
          <w:rFonts w:ascii="Calibri" w:eastAsia="Calibri" w:hAnsi="Calibri" w:cs="Calibri"/>
          <w:sz w:val="24"/>
          <w:szCs w:val="24"/>
        </w:rPr>
        <w:t>C</w:t>
      </w:r>
      <w:r w:rsidRPr="00CE4457">
        <w:rPr>
          <w:rFonts w:ascii="Calibri" w:eastAsia="Calibri" w:hAnsi="Calibri" w:cs="Calibri"/>
          <w:sz w:val="24"/>
          <w:szCs w:val="24"/>
        </w:rPr>
        <w:t>ontracts Regulations 2006 (</w:t>
      </w:r>
      <w:r w:rsidR="0011396A">
        <w:rPr>
          <w:rFonts w:ascii="Calibri" w:eastAsia="Calibri" w:hAnsi="Calibri" w:cs="Calibri"/>
          <w:sz w:val="24"/>
          <w:szCs w:val="24"/>
        </w:rPr>
        <w:t>Statutory Instrument (</w:t>
      </w:r>
      <w:r w:rsidRPr="00CE4457">
        <w:rPr>
          <w:rFonts w:ascii="Calibri" w:eastAsia="Calibri" w:hAnsi="Calibri" w:cs="Calibri"/>
          <w:sz w:val="24"/>
          <w:szCs w:val="24"/>
        </w:rPr>
        <w:t>SI</w:t>
      </w:r>
      <w:r w:rsidR="0011396A">
        <w:rPr>
          <w:rFonts w:ascii="Calibri" w:eastAsia="Calibri" w:hAnsi="Calibri" w:cs="Calibri"/>
          <w:sz w:val="24"/>
          <w:szCs w:val="24"/>
        </w:rPr>
        <w:t>)</w:t>
      </w:r>
      <w:r w:rsidRPr="00CE4457">
        <w:rPr>
          <w:rFonts w:ascii="Calibri" w:eastAsia="Calibri" w:hAnsi="Calibri" w:cs="Calibri"/>
          <w:sz w:val="24"/>
          <w:szCs w:val="24"/>
        </w:rPr>
        <w:t xml:space="preserve"> No.5, as amended) and the Uti</w:t>
      </w:r>
      <w:r w:rsidR="00CE4457">
        <w:rPr>
          <w:rFonts w:ascii="Calibri" w:eastAsia="Calibri" w:hAnsi="Calibri" w:cs="Calibri"/>
          <w:sz w:val="24"/>
          <w:szCs w:val="24"/>
        </w:rPr>
        <w:t>li</w:t>
      </w:r>
      <w:r w:rsidRPr="00CE4457">
        <w:rPr>
          <w:rFonts w:ascii="Calibri" w:eastAsia="Calibri" w:hAnsi="Calibri" w:cs="Calibri"/>
          <w:sz w:val="24"/>
          <w:szCs w:val="24"/>
        </w:rPr>
        <w:t xml:space="preserve">ties Contracts Regulations 2006 </w:t>
      </w:r>
      <w:r w:rsidR="0011396A">
        <w:rPr>
          <w:rFonts w:ascii="Calibri" w:eastAsia="Calibri" w:hAnsi="Calibri" w:cs="Calibri"/>
          <w:sz w:val="24"/>
          <w:szCs w:val="24"/>
        </w:rPr>
        <w:t>(SI</w:t>
      </w:r>
      <w:r w:rsidRPr="00CE4457">
        <w:rPr>
          <w:rFonts w:ascii="Calibri" w:eastAsia="Calibri" w:hAnsi="Calibri" w:cs="Calibri"/>
          <w:sz w:val="24"/>
          <w:szCs w:val="24"/>
        </w:rPr>
        <w:t xml:space="preserve"> No. 6, as amended) apply to the contract and, if either of those Regulations apply, the Council must comply with EU procurement rules.</w:t>
      </w:r>
    </w:p>
    <w:p w14:paraId="34664E55" w14:textId="77777777" w:rsidR="00804839" w:rsidRPr="00CE4457" w:rsidRDefault="00BC23F8">
      <w:pPr>
        <w:numPr>
          <w:ilvl w:val="0"/>
          <w:numId w:val="1"/>
        </w:numPr>
        <w:spacing w:after="538" w:line="261" w:lineRule="auto"/>
        <w:ind w:left="566" w:hanging="566"/>
        <w:jc w:val="both"/>
        <w:rPr>
          <w:sz w:val="24"/>
          <w:szCs w:val="24"/>
        </w:rPr>
      </w:pPr>
      <w:r w:rsidRPr="00CE4457">
        <w:rPr>
          <w:rFonts w:ascii="Calibri" w:eastAsia="Calibri" w:hAnsi="Calibri" w:cs="Calibri"/>
          <w:sz w:val="24"/>
          <w:szCs w:val="24"/>
        </w:rPr>
        <w:t>When applications are made to waive procedures relating to contracts to enable a price to be negotiated without competition the reason shall be embodied in a recommendation to the Council.</w:t>
      </w:r>
    </w:p>
    <w:p w14:paraId="53D7F4F6" w14:textId="77777777" w:rsidR="00804839" w:rsidRPr="00CE4457" w:rsidRDefault="00BC23F8">
      <w:pPr>
        <w:spacing w:after="538" w:line="261" w:lineRule="auto"/>
        <w:jc w:val="both"/>
        <w:rPr>
          <w:rFonts w:ascii="Calibri" w:eastAsia="Calibri" w:hAnsi="Calibri" w:cs="Calibri"/>
          <w:sz w:val="24"/>
          <w:szCs w:val="24"/>
        </w:rPr>
      </w:pPr>
      <w:r w:rsidRPr="00CE4457">
        <w:rPr>
          <w:rFonts w:ascii="Calibri" w:eastAsia="Calibri" w:hAnsi="Calibri" w:cs="Calibri"/>
          <w:sz w:val="24"/>
          <w:szCs w:val="24"/>
        </w:rPr>
        <w:t>This Policy has been adopted by the Council on: ………………………………</w:t>
      </w:r>
    </w:p>
    <w:p w14:paraId="1EDD524B" w14:textId="77777777" w:rsidR="00804839" w:rsidRPr="00CE4457" w:rsidRDefault="00BC23F8">
      <w:pPr>
        <w:spacing w:after="538" w:line="261" w:lineRule="auto"/>
        <w:jc w:val="both"/>
        <w:rPr>
          <w:rFonts w:ascii="Calibri" w:eastAsia="Calibri" w:hAnsi="Calibri" w:cs="Calibri"/>
          <w:sz w:val="24"/>
          <w:szCs w:val="24"/>
        </w:rPr>
      </w:pPr>
      <w:r w:rsidRPr="00CE4457">
        <w:rPr>
          <w:rFonts w:ascii="Calibri" w:eastAsia="Calibri" w:hAnsi="Calibri" w:cs="Calibri"/>
          <w:sz w:val="24"/>
          <w:szCs w:val="24"/>
        </w:rPr>
        <w:t>Review Date:  …………………………</w:t>
      </w:r>
      <w:proofErr w:type="gramStart"/>
      <w:r w:rsidRPr="00CE4457">
        <w:rPr>
          <w:rFonts w:ascii="Calibri" w:eastAsia="Calibri" w:hAnsi="Calibri" w:cs="Calibri"/>
          <w:sz w:val="24"/>
          <w:szCs w:val="24"/>
        </w:rPr>
        <w:t>…..</w:t>
      </w:r>
      <w:proofErr w:type="gramEnd"/>
    </w:p>
    <w:sectPr w:rsidR="00804839" w:rsidRPr="00CE4457">
      <w:footerReference w:type="default" r:id="rId9"/>
      <w:pgSz w:w="11906" w:h="16838"/>
      <w:pgMar w:top="873" w:right="1116"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84161" w14:textId="77777777" w:rsidR="00BD1F5A" w:rsidRDefault="00BD1F5A">
      <w:pPr>
        <w:spacing w:line="240" w:lineRule="auto"/>
      </w:pPr>
      <w:r>
        <w:separator/>
      </w:r>
    </w:p>
  </w:endnote>
  <w:endnote w:type="continuationSeparator" w:id="0">
    <w:p w14:paraId="687302A7" w14:textId="77777777" w:rsidR="00BD1F5A" w:rsidRDefault="00BD1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26CD" w14:textId="4C562B35" w:rsidR="00E5585B" w:rsidRDefault="00E5585B">
    <w:pPr>
      <w:pStyle w:val="Footer"/>
    </w:pPr>
    <w:r>
      <w:t xml:space="preserve">Policy </w:t>
    </w:r>
    <w:r w:rsidR="00163E79">
      <w:t>3</w:t>
    </w:r>
    <w:r>
      <w:t xml:space="preserve"> Procurement Policy</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6EB26475" w14:textId="576016B6" w:rsidR="00804839" w:rsidRDefault="0080483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46E15" w14:textId="77777777" w:rsidR="00BD1F5A" w:rsidRDefault="00BD1F5A">
      <w:pPr>
        <w:spacing w:line="240" w:lineRule="auto"/>
      </w:pPr>
      <w:r>
        <w:separator/>
      </w:r>
    </w:p>
  </w:footnote>
  <w:footnote w:type="continuationSeparator" w:id="0">
    <w:p w14:paraId="6D2C36D1" w14:textId="77777777" w:rsidR="00BD1F5A" w:rsidRDefault="00BD1F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C69"/>
    <w:multiLevelType w:val="multilevel"/>
    <w:tmpl w:val="56821C82"/>
    <w:lvl w:ilvl="0">
      <w:start w:val="1"/>
      <w:numFmt w:val="decimal"/>
      <w:lvlText w:val="%1."/>
      <w:lvlJc w:val="left"/>
      <w:pPr>
        <w:ind w:left="1356" w:hanging="1356"/>
      </w:pPr>
      <w:rPr>
        <w:rFonts w:ascii="Calibri" w:eastAsia="Calibri" w:hAnsi="Calibri" w:cs="Calibri"/>
        <w:b w:val="0"/>
        <w:i w:val="0"/>
        <w:strike w:val="0"/>
        <w:color w:val="000000"/>
        <w:sz w:val="26"/>
        <w:szCs w:val="26"/>
        <w:u w:val="none"/>
        <w:shd w:val="clear" w:color="auto" w:fill="auto"/>
        <w:vertAlign w:val="baseline"/>
      </w:rPr>
    </w:lvl>
    <w:lvl w:ilvl="1">
      <w:start w:val="1"/>
      <w:numFmt w:val="lowerLetter"/>
      <w:lvlText w:val="%2"/>
      <w:lvlJc w:val="left"/>
      <w:pPr>
        <w:ind w:left="1294" w:hanging="1294"/>
      </w:pPr>
      <w:rPr>
        <w:rFonts w:ascii="Calibri" w:eastAsia="Calibri" w:hAnsi="Calibri" w:cs="Calibri"/>
        <w:b w:val="0"/>
        <w:i w:val="0"/>
        <w:strike w:val="0"/>
        <w:color w:val="000000"/>
        <w:sz w:val="26"/>
        <w:szCs w:val="26"/>
        <w:u w:val="none"/>
        <w:shd w:val="clear" w:color="auto" w:fill="auto"/>
        <w:vertAlign w:val="baseline"/>
      </w:rPr>
    </w:lvl>
    <w:lvl w:ilvl="2">
      <w:start w:val="1"/>
      <w:numFmt w:val="lowerRoman"/>
      <w:lvlText w:val="%3"/>
      <w:lvlJc w:val="left"/>
      <w:pPr>
        <w:ind w:left="2014" w:hanging="2014"/>
      </w:pPr>
      <w:rPr>
        <w:rFonts w:ascii="Calibri" w:eastAsia="Calibri" w:hAnsi="Calibri" w:cs="Calibri"/>
        <w:b w:val="0"/>
        <w:i w:val="0"/>
        <w:strike w:val="0"/>
        <w:color w:val="000000"/>
        <w:sz w:val="26"/>
        <w:szCs w:val="26"/>
        <w:u w:val="none"/>
        <w:shd w:val="clear" w:color="auto" w:fill="auto"/>
        <w:vertAlign w:val="baseline"/>
      </w:rPr>
    </w:lvl>
    <w:lvl w:ilvl="3">
      <w:start w:val="1"/>
      <w:numFmt w:val="decimal"/>
      <w:lvlText w:val="%4"/>
      <w:lvlJc w:val="left"/>
      <w:pPr>
        <w:ind w:left="2734" w:hanging="2734"/>
      </w:pPr>
      <w:rPr>
        <w:rFonts w:ascii="Calibri" w:eastAsia="Calibri" w:hAnsi="Calibri" w:cs="Calibri"/>
        <w:b w:val="0"/>
        <w:i w:val="0"/>
        <w:strike w:val="0"/>
        <w:color w:val="000000"/>
        <w:sz w:val="26"/>
        <w:szCs w:val="26"/>
        <w:u w:val="none"/>
        <w:shd w:val="clear" w:color="auto" w:fill="auto"/>
        <w:vertAlign w:val="baseline"/>
      </w:rPr>
    </w:lvl>
    <w:lvl w:ilvl="4">
      <w:start w:val="1"/>
      <w:numFmt w:val="lowerLetter"/>
      <w:lvlText w:val="%5"/>
      <w:lvlJc w:val="left"/>
      <w:pPr>
        <w:ind w:left="3454" w:hanging="3454"/>
      </w:pPr>
      <w:rPr>
        <w:rFonts w:ascii="Calibri" w:eastAsia="Calibri" w:hAnsi="Calibri" w:cs="Calibri"/>
        <w:b w:val="0"/>
        <w:i w:val="0"/>
        <w:strike w:val="0"/>
        <w:color w:val="000000"/>
        <w:sz w:val="26"/>
        <w:szCs w:val="26"/>
        <w:u w:val="none"/>
        <w:shd w:val="clear" w:color="auto" w:fill="auto"/>
        <w:vertAlign w:val="baseline"/>
      </w:rPr>
    </w:lvl>
    <w:lvl w:ilvl="5">
      <w:start w:val="1"/>
      <w:numFmt w:val="lowerRoman"/>
      <w:lvlText w:val="%6"/>
      <w:lvlJc w:val="left"/>
      <w:pPr>
        <w:ind w:left="4174" w:hanging="4174"/>
      </w:pPr>
      <w:rPr>
        <w:rFonts w:ascii="Calibri" w:eastAsia="Calibri" w:hAnsi="Calibri" w:cs="Calibri"/>
        <w:b w:val="0"/>
        <w:i w:val="0"/>
        <w:strike w:val="0"/>
        <w:color w:val="000000"/>
        <w:sz w:val="26"/>
        <w:szCs w:val="26"/>
        <w:u w:val="none"/>
        <w:shd w:val="clear" w:color="auto" w:fill="auto"/>
        <w:vertAlign w:val="baseline"/>
      </w:rPr>
    </w:lvl>
    <w:lvl w:ilvl="6">
      <w:start w:val="1"/>
      <w:numFmt w:val="decimal"/>
      <w:lvlText w:val="%7"/>
      <w:lvlJc w:val="left"/>
      <w:pPr>
        <w:ind w:left="4894" w:hanging="4894"/>
      </w:pPr>
      <w:rPr>
        <w:rFonts w:ascii="Calibri" w:eastAsia="Calibri" w:hAnsi="Calibri" w:cs="Calibri"/>
        <w:b w:val="0"/>
        <w:i w:val="0"/>
        <w:strike w:val="0"/>
        <w:color w:val="000000"/>
        <w:sz w:val="26"/>
        <w:szCs w:val="26"/>
        <w:u w:val="none"/>
        <w:shd w:val="clear" w:color="auto" w:fill="auto"/>
        <w:vertAlign w:val="baseline"/>
      </w:rPr>
    </w:lvl>
    <w:lvl w:ilvl="7">
      <w:start w:val="1"/>
      <w:numFmt w:val="lowerLetter"/>
      <w:lvlText w:val="%8"/>
      <w:lvlJc w:val="left"/>
      <w:pPr>
        <w:ind w:left="5614" w:hanging="5614"/>
      </w:pPr>
      <w:rPr>
        <w:rFonts w:ascii="Calibri" w:eastAsia="Calibri" w:hAnsi="Calibri" w:cs="Calibri"/>
        <w:b w:val="0"/>
        <w:i w:val="0"/>
        <w:strike w:val="0"/>
        <w:color w:val="000000"/>
        <w:sz w:val="26"/>
        <w:szCs w:val="26"/>
        <w:u w:val="none"/>
        <w:shd w:val="clear" w:color="auto" w:fill="auto"/>
        <w:vertAlign w:val="baseline"/>
      </w:rPr>
    </w:lvl>
    <w:lvl w:ilvl="8">
      <w:start w:val="1"/>
      <w:numFmt w:val="lowerRoman"/>
      <w:lvlText w:val="%9"/>
      <w:lvlJc w:val="left"/>
      <w:pPr>
        <w:ind w:left="6334" w:hanging="6334"/>
      </w:pPr>
      <w:rPr>
        <w:rFonts w:ascii="Calibri" w:eastAsia="Calibri" w:hAnsi="Calibri" w:cs="Calibri"/>
        <w:b w:val="0"/>
        <w:i w:val="0"/>
        <w:strike w:val="0"/>
        <w:color w:val="000000"/>
        <w:sz w:val="26"/>
        <w:szCs w:val="26"/>
        <w:u w:val="none"/>
        <w:shd w:val="clear" w:color="auto" w:fill="auto"/>
        <w:vertAlign w:val="baseline"/>
      </w:rPr>
    </w:lvl>
  </w:abstractNum>
  <w:abstractNum w:abstractNumId="1" w15:restartNumberingAfterBreak="0">
    <w:nsid w:val="0DB63F79"/>
    <w:multiLevelType w:val="multilevel"/>
    <w:tmpl w:val="7C52FA3C"/>
    <w:lvl w:ilvl="0">
      <w:start w:val="1"/>
      <w:numFmt w:val="decimal"/>
      <w:lvlText w:val="%1."/>
      <w:lvlJc w:val="left"/>
      <w:pPr>
        <w:ind w:left="1300" w:hanging="1300"/>
      </w:pPr>
      <w:rPr>
        <w:rFonts w:ascii="Calibri" w:eastAsia="Calibri" w:hAnsi="Calibri" w:cs="Calibri"/>
        <w:b w:val="0"/>
        <w:i w:val="0"/>
        <w:strike w:val="0"/>
        <w:color w:val="000000"/>
        <w:sz w:val="26"/>
        <w:szCs w:val="26"/>
        <w:u w:val="none"/>
        <w:shd w:val="clear" w:color="auto" w:fill="auto"/>
        <w:vertAlign w:val="baseline"/>
      </w:rPr>
    </w:lvl>
    <w:lvl w:ilvl="1">
      <w:start w:val="1"/>
      <w:numFmt w:val="lowerLetter"/>
      <w:lvlText w:val="%2"/>
      <w:lvlJc w:val="left"/>
      <w:pPr>
        <w:ind w:left="1113" w:hanging="1113"/>
      </w:pPr>
      <w:rPr>
        <w:rFonts w:ascii="Calibri" w:eastAsia="Calibri" w:hAnsi="Calibri" w:cs="Calibri"/>
        <w:b w:val="0"/>
        <w:i w:val="0"/>
        <w:strike w:val="0"/>
        <w:color w:val="000000"/>
        <w:sz w:val="26"/>
        <w:szCs w:val="26"/>
        <w:u w:val="none"/>
        <w:shd w:val="clear" w:color="auto" w:fill="auto"/>
        <w:vertAlign w:val="baseline"/>
      </w:rPr>
    </w:lvl>
    <w:lvl w:ilvl="2">
      <w:start w:val="1"/>
      <w:numFmt w:val="lowerRoman"/>
      <w:lvlText w:val="%3"/>
      <w:lvlJc w:val="left"/>
      <w:pPr>
        <w:ind w:left="1833" w:hanging="1833"/>
      </w:pPr>
      <w:rPr>
        <w:rFonts w:ascii="Calibri" w:eastAsia="Calibri" w:hAnsi="Calibri" w:cs="Calibri"/>
        <w:b w:val="0"/>
        <w:i w:val="0"/>
        <w:strike w:val="0"/>
        <w:color w:val="000000"/>
        <w:sz w:val="26"/>
        <w:szCs w:val="26"/>
        <w:u w:val="none"/>
        <w:shd w:val="clear" w:color="auto" w:fill="auto"/>
        <w:vertAlign w:val="baseline"/>
      </w:rPr>
    </w:lvl>
    <w:lvl w:ilvl="3">
      <w:start w:val="1"/>
      <w:numFmt w:val="decimal"/>
      <w:lvlText w:val="%4"/>
      <w:lvlJc w:val="left"/>
      <w:pPr>
        <w:ind w:left="2553" w:hanging="2553"/>
      </w:pPr>
      <w:rPr>
        <w:rFonts w:ascii="Calibri" w:eastAsia="Calibri" w:hAnsi="Calibri" w:cs="Calibri"/>
        <w:b w:val="0"/>
        <w:i w:val="0"/>
        <w:strike w:val="0"/>
        <w:color w:val="000000"/>
        <w:sz w:val="26"/>
        <w:szCs w:val="26"/>
        <w:u w:val="none"/>
        <w:shd w:val="clear" w:color="auto" w:fill="auto"/>
        <w:vertAlign w:val="baseline"/>
      </w:rPr>
    </w:lvl>
    <w:lvl w:ilvl="4">
      <w:start w:val="1"/>
      <w:numFmt w:val="lowerLetter"/>
      <w:lvlText w:val="%5"/>
      <w:lvlJc w:val="left"/>
      <w:pPr>
        <w:ind w:left="3273" w:hanging="3273"/>
      </w:pPr>
      <w:rPr>
        <w:rFonts w:ascii="Calibri" w:eastAsia="Calibri" w:hAnsi="Calibri" w:cs="Calibri"/>
        <w:b w:val="0"/>
        <w:i w:val="0"/>
        <w:strike w:val="0"/>
        <w:color w:val="000000"/>
        <w:sz w:val="26"/>
        <w:szCs w:val="26"/>
        <w:u w:val="none"/>
        <w:shd w:val="clear" w:color="auto" w:fill="auto"/>
        <w:vertAlign w:val="baseline"/>
      </w:rPr>
    </w:lvl>
    <w:lvl w:ilvl="5">
      <w:start w:val="1"/>
      <w:numFmt w:val="lowerRoman"/>
      <w:lvlText w:val="%6"/>
      <w:lvlJc w:val="left"/>
      <w:pPr>
        <w:ind w:left="3993" w:hanging="3993"/>
      </w:pPr>
      <w:rPr>
        <w:rFonts w:ascii="Calibri" w:eastAsia="Calibri" w:hAnsi="Calibri" w:cs="Calibri"/>
        <w:b w:val="0"/>
        <w:i w:val="0"/>
        <w:strike w:val="0"/>
        <w:color w:val="000000"/>
        <w:sz w:val="26"/>
        <w:szCs w:val="26"/>
        <w:u w:val="none"/>
        <w:shd w:val="clear" w:color="auto" w:fill="auto"/>
        <w:vertAlign w:val="baseline"/>
      </w:rPr>
    </w:lvl>
    <w:lvl w:ilvl="6">
      <w:start w:val="1"/>
      <w:numFmt w:val="decimal"/>
      <w:lvlText w:val="%7"/>
      <w:lvlJc w:val="left"/>
      <w:pPr>
        <w:ind w:left="4713" w:hanging="4713"/>
      </w:pPr>
      <w:rPr>
        <w:rFonts w:ascii="Calibri" w:eastAsia="Calibri" w:hAnsi="Calibri" w:cs="Calibri"/>
        <w:b w:val="0"/>
        <w:i w:val="0"/>
        <w:strike w:val="0"/>
        <w:color w:val="000000"/>
        <w:sz w:val="26"/>
        <w:szCs w:val="26"/>
        <w:u w:val="none"/>
        <w:shd w:val="clear" w:color="auto" w:fill="auto"/>
        <w:vertAlign w:val="baseline"/>
      </w:rPr>
    </w:lvl>
    <w:lvl w:ilvl="7">
      <w:start w:val="1"/>
      <w:numFmt w:val="lowerLetter"/>
      <w:lvlText w:val="%8"/>
      <w:lvlJc w:val="left"/>
      <w:pPr>
        <w:ind w:left="5433" w:hanging="5433"/>
      </w:pPr>
      <w:rPr>
        <w:rFonts w:ascii="Calibri" w:eastAsia="Calibri" w:hAnsi="Calibri" w:cs="Calibri"/>
        <w:b w:val="0"/>
        <w:i w:val="0"/>
        <w:strike w:val="0"/>
        <w:color w:val="000000"/>
        <w:sz w:val="26"/>
        <w:szCs w:val="26"/>
        <w:u w:val="none"/>
        <w:shd w:val="clear" w:color="auto" w:fill="auto"/>
        <w:vertAlign w:val="baseline"/>
      </w:rPr>
    </w:lvl>
    <w:lvl w:ilvl="8">
      <w:start w:val="1"/>
      <w:numFmt w:val="lowerRoman"/>
      <w:lvlText w:val="%9"/>
      <w:lvlJc w:val="left"/>
      <w:pPr>
        <w:ind w:left="6153" w:hanging="6153"/>
      </w:pPr>
      <w:rPr>
        <w:rFonts w:ascii="Calibri" w:eastAsia="Calibri" w:hAnsi="Calibri" w:cs="Calibri"/>
        <w:b w:val="0"/>
        <w:i w:val="0"/>
        <w:strike w:val="0"/>
        <w:color w:val="000000"/>
        <w:sz w:val="26"/>
        <w:szCs w:val="26"/>
        <w:u w:val="none"/>
        <w:shd w:val="clear" w:color="auto" w:fill="auto"/>
        <w:vertAlign w:val="baseline"/>
      </w:rPr>
    </w:lvl>
  </w:abstractNum>
  <w:abstractNum w:abstractNumId="2" w15:restartNumberingAfterBreak="0">
    <w:nsid w:val="3BEC1674"/>
    <w:multiLevelType w:val="multilevel"/>
    <w:tmpl w:val="4C70E48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65417726">
    <w:abstractNumId w:val="0"/>
  </w:num>
  <w:num w:numId="2" w16cid:durableId="913274344">
    <w:abstractNumId w:val="1"/>
  </w:num>
  <w:num w:numId="3" w16cid:durableId="1108894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839"/>
    <w:rsid w:val="0011396A"/>
    <w:rsid w:val="00163E79"/>
    <w:rsid w:val="002A2FBB"/>
    <w:rsid w:val="002C6182"/>
    <w:rsid w:val="002F5B27"/>
    <w:rsid w:val="00367464"/>
    <w:rsid w:val="004F3B10"/>
    <w:rsid w:val="00545F4C"/>
    <w:rsid w:val="00617F11"/>
    <w:rsid w:val="007D45C8"/>
    <w:rsid w:val="00804839"/>
    <w:rsid w:val="00A6542A"/>
    <w:rsid w:val="00BC23F8"/>
    <w:rsid w:val="00BD1F5A"/>
    <w:rsid w:val="00CC2C4F"/>
    <w:rsid w:val="00CE4457"/>
    <w:rsid w:val="00E54499"/>
    <w:rsid w:val="00E5585B"/>
    <w:rsid w:val="00E846DE"/>
    <w:rsid w:val="00EB1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13009B"/>
  <w15:docId w15:val="{B585A409-56AF-487F-860A-5A066A53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846DE"/>
    <w:pPr>
      <w:tabs>
        <w:tab w:val="center" w:pos="4513"/>
        <w:tab w:val="right" w:pos="9026"/>
      </w:tabs>
      <w:spacing w:line="240" w:lineRule="auto"/>
    </w:pPr>
  </w:style>
  <w:style w:type="character" w:customStyle="1" w:styleId="HeaderChar">
    <w:name w:val="Header Char"/>
    <w:basedOn w:val="DefaultParagraphFont"/>
    <w:link w:val="Header"/>
    <w:uiPriority w:val="99"/>
    <w:rsid w:val="00E846DE"/>
  </w:style>
  <w:style w:type="paragraph" w:styleId="Footer">
    <w:name w:val="footer"/>
    <w:basedOn w:val="Normal"/>
    <w:link w:val="FooterChar"/>
    <w:uiPriority w:val="99"/>
    <w:unhideWhenUsed/>
    <w:rsid w:val="00E846DE"/>
    <w:pPr>
      <w:tabs>
        <w:tab w:val="center" w:pos="4513"/>
        <w:tab w:val="right" w:pos="9026"/>
      </w:tabs>
      <w:spacing w:line="240" w:lineRule="auto"/>
    </w:pPr>
  </w:style>
  <w:style w:type="character" w:customStyle="1" w:styleId="FooterChar">
    <w:name w:val="Footer Char"/>
    <w:basedOn w:val="DefaultParagraphFont"/>
    <w:link w:val="Footer"/>
    <w:uiPriority w:val="99"/>
    <w:rsid w:val="00E84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Deputy Clerk</cp:lastModifiedBy>
  <cp:revision>6</cp:revision>
  <dcterms:created xsi:type="dcterms:W3CDTF">2021-03-18T13:02:00Z</dcterms:created>
  <dcterms:modified xsi:type="dcterms:W3CDTF">2022-11-22T09:58:00Z</dcterms:modified>
</cp:coreProperties>
</file>